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2012 г. N 25927</w:t>
      </w:r>
    </w:p>
    <w:p w:rsidR="00A32E2F" w:rsidRDefault="00A32E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2012 г. N 202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ДЕМОНСТРАЦИИ ЗНАКА ИНФОРМАЦИОННОЙ ПРОДУКЦИИ В НАЧАЛЕ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ТРАНСЛЯЦИИ ТЕЛЕПРОГРАММЫ, ТЕЛЕПЕРЕДАЧИ, А ТАКЖЕ ПРИ КАЖДОМ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ВОЗОБНОВЛЕНИИ ИХ ТРАНСЛЯЦИИ (ПОСЛЕ ПРЕРЫВАНИЯ РЕКЛАМОЙ</w:t>
      </w:r>
      <w:proofErr w:type="gramEnd"/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(ИЛИ) ИНОЙ ИНФОРМАЦИЕЙ)</w:t>
      </w:r>
      <w:proofErr w:type="gramEnd"/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3 статьи 13</w:t>
        </w:r>
      </w:hyperlink>
      <w:r>
        <w:rPr>
          <w:rFonts w:ascii="Calibri" w:hAnsi="Calibri" w:cs="Calibri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Д.Л.СВЕРДЛОВ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17.08.2012 N 202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ДЕМОНСТРАЦИИ ЗНАКА ИНФОРМАЦИОННОЙ ПРОДУКЦИИ В НАЧАЛЕ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ТРАНСЛЯЦИИ ТЕЛЕПРОГРАММЫ, ТЕЛЕПЕРЕДАЧИ, А ТАКЖЕ ПРИ КАЖДОМ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ВОЗОБНОВЛЕНИИ ИХ ТРАНСЛЯЦИИ (ПОСЛЕ ПРЕРЫВАНИЯ РЕКЛАМОЙ</w:t>
      </w:r>
      <w:proofErr w:type="gramEnd"/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(ИЛИ) ИНОЙ ИНФОРМАЦИЕЙ)</w:t>
      </w:r>
      <w:proofErr w:type="gramEnd"/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правила демонстрации знака информационной продукции &lt;*&gt;,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31, ст. 4328) (далее - Федеральный закон N 436-ФЗ), а также при каждом возобновлении их трансляции (после прерывания рекламой и (или) иной информацией).</w:t>
      </w:r>
      <w:proofErr w:type="gramEnd"/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 статьи 2</w:t>
        </w:r>
      </w:hyperlink>
      <w:r>
        <w:rPr>
          <w:rFonts w:ascii="Calibri" w:hAnsi="Calibri" w:cs="Calibri"/>
        </w:rPr>
        <w:t xml:space="preserve"> Федерального закона N 436-ФЗ под знаком </w:t>
      </w:r>
      <w:r>
        <w:rPr>
          <w:rFonts w:ascii="Calibri" w:hAnsi="Calibri" w:cs="Calibri"/>
        </w:rPr>
        <w:lastRenderedPageBreak/>
        <w:t xml:space="preserve">информационной продукции понимается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r:id="rId7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N 436-ФЗ.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Знак информационной продукции демонстрируется в углу кадра и представляет собой: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продукции, запрещенной для детей, - цифру "18" со знаком "плюс".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Размер знака информационной продукции должен быть не менее размера логотипа телеканала.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демонстрации знака информационной продукции при телевещании такой знак не может накладываться на логотип телеканала.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2F" w:rsidRDefault="00A32E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B4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2E2F"/>
    <w:rsid w:val="00200B01"/>
    <w:rsid w:val="00A1131B"/>
    <w:rsid w:val="00A32E2F"/>
    <w:rsid w:val="00C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7DDDC7FA4B4243F496D42D28E1F1448FAEA03540B48CEAF2F541471CD8BBC086822HD7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7DDDC7FA4B4243F496D42D28E1F1448FAEA03540B48CEAF2F541471CD8BBC086822D83E5BFDC6H47BL" TargetMode="External"/><Relationship Id="rId5" Type="http://schemas.openxmlformats.org/officeDocument/2006/relationships/hyperlink" Target="consultantplus://offline/ref=A8B7DDDC7FA4B4243F496D42D28E1F1448FAEA03540B48CEAF2F541471CD8BBC086822D8H377L" TargetMode="External"/><Relationship Id="rId4" Type="http://schemas.openxmlformats.org/officeDocument/2006/relationships/hyperlink" Target="consultantplus://offline/ref=A8B7DDDC7FA4B4243F496D42D28E1F1448FAEA03540B48CEAF2F541471CD8BBC086822D8H37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2014-03-24T11:59:00Z</dcterms:created>
  <dcterms:modified xsi:type="dcterms:W3CDTF">2014-03-24T12:00:00Z</dcterms:modified>
</cp:coreProperties>
</file>