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20 декабря 2011 г. N 22681</w:t>
      </w:r>
    </w:p>
    <w:p w:rsidR="00041C47" w:rsidRDefault="00041C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сентября 2011 г. N 227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РАЗРЕШЕНИЙ НА СУДОВЫЕ РАДИОСТАНЦИИ, ИСПОЛЬЗУЕМЫЕ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МОРСКИХ СУДАХ, СУДАХ ВНУТРЕННЕГО ПЛАВАНИЯ И СУДАХ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СМЕШАННОГО (РЕКА - МОРЕ) ПЛАВАНИЯ, А ТАКЖЕ ФОРМ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БЛАНКОВ ТАКИХ РАЗРЕШЕНИЙ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5 статьи 22</w:t>
        </w:r>
      </w:hyperlink>
      <w:r>
        <w:rPr>
          <w:rFonts w:ascii="Calibri" w:hAnsi="Calibri" w:cs="Calibri"/>
        </w:rPr>
        <w:t xml:space="preserve"> Федерального закона от 7 июля 2003 г. N 126-ФЗ "О связи" (Собрание законодательства Российской Федерации, 2003, N 28, ст. 2895; N 52, ст. 5038; 2004, N 35, ст. 3607; N 45, ст. 4377; 2005, N 19, ст. 1752; 2006, N 6, ст. 636; </w:t>
      </w:r>
      <w:proofErr w:type="gramStart"/>
      <w:r>
        <w:rPr>
          <w:rFonts w:ascii="Calibri" w:hAnsi="Calibri" w:cs="Calibri"/>
        </w:rPr>
        <w:t>N 10, ст. 1069; N 31, ст. 3431, 3452; 2007, N 1, ст. 8; N 7, ст. 835; N 31, ст. 4002; 2008, N 18, ст. 1941; 2009, N 29, ст. 3625; 2010, N 7, ст. 705; N 15, ст. 1737; N 27, ст. 3408; N 31, ст. 4190; 2011, N 7, ст. 901;</w:t>
      </w:r>
      <w:proofErr w:type="gramEnd"/>
      <w:r>
        <w:rPr>
          <w:rFonts w:ascii="Calibri" w:hAnsi="Calibri" w:cs="Calibri"/>
        </w:rPr>
        <w:t xml:space="preserve"> N 9, ст. 1205; N 27, ст. 3880; N 29, ст. 4284, 4291; N 30, ст. 4590), </w:t>
      </w:r>
      <w:hyperlink r:id="rId5" w:history="1">
        <w:r>
          <w:rPr>
            <w:rFonts w:ascii="Calibri" w:hAnsi="Calibri" w:cs="Calibri"/>
            <w:color w:val="0000FF"/>
          </w:rPr>
          <w:t>пунктом 5.2.25(7)</w:t>
        </w:r>
      </w:hyperlink>
      <w:r>
        <w:rPr>
          <w:rFonts w:ascii="Calibri" w:hAnsi="Calibri" w:cs="Calibri"/>
        </w:rP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</w:t>
      </w:r>
      <w:proofErr w:type="gramStart"/>
      <w:r>
        <w:rPr>
          <w:rFonts w:ascii="Calibri" w:hAnsi="Calibri" w:cs="Calibri"/>
        </w:rPr>
        <w:t>N 42, ст. 4825; N 46, ст. 5337; 2009, N 3, ст. 378; N 6, ст. 738; N 33, ст. 4088; 2010, N 13, ст. 1502; N 26, ст. 3350; N 31, ст. 4251; 2011, N 3, ст. 542; N 14, ст. 1935; N 21, ст. 2965), приказываю:</w:t>
      </w:r>
      <w:proofErr w:type="gramEnd"/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 разрешений на судовые радиостанции, используемые на морских судах, судах внутреннего плавания и судах смешанного (река - море) плавания.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прилагаемые формы бланков: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разрешения на судовую радиостанцию, используемую на судне внутреннего плавания (</w:t>
      </w:r>
      <w:hyperlink w:anchor="Par138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Приказу);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разрешения на судовую радиостанцию, используемую на морском судне (</w:t>
      </w:r>
      <w:hyperlink w:anchor="Par192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Приказу).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разрешение на судовую радиостанцию, используемую на судне внутреннего плавания, и разрешение на судовую радиостанцию, используемую на морском судне, оформляются на бумажных носителях формата A4 (210 x 297 мм).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Направить настоящий Приказ на государственную регистрацию в Министерство юстиции Российской Федерации.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И.О.ЩЕГОЛЕВ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Утвержден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связи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12.09.2011 N 227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lastRenderedPageBreak/>
        <w:t>ПОРЯДОК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РАЗРЕШЕНИЙ НА СУДОВЫЕ РАДИОСТАНЦИИ, ИСПОЛЬЗУЕМЫЕ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МОРСКИХ СУДАХ, СУДАХ ВНУТРЕННЕГО ПЛАВАНИЯ И СУДАХ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СМЕШАННОГО (РЕКА - МОРЕ) ПЛАВАНИЯ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I. Общие положения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Настоящий порядок выдачи разрешений на судовые радиостанции, используемые на морских судах, судах внутреннего плавания и судах смешанного (река - море) плавания (далее - Порядок) разработан в целях реализации </w:t>
      </w:r>
      <w:hyperlink r:id="rId6" w:history="1">
        <w:r>
          <w:rPr>
            <w:rFonts w:ascii="Calibri" w:hAnsi="Calibri" w:cs="Calibri"/>
            <w:color w:val="0000FF"/>
          </w:rPr>
          <w:t>пункта 5 статьи 22</w:t>
        </w:r>
      </w:hyperlink>
      <w:r>
        <w:rPr>
          <w:rFonts w:ascii="Calibri" w:hAnsi="Calibri" w:cs="Calibri"/>
        </w:rPr>
        <w:t xml:space="preserve"> Федерального закона от 7 июля 2003 г. N 126-ФЗ "О связи" (Собрание законодательства Российской Федерации, 2003, N 28, ст. 2895;</w:t>
      </w:r>
      <w:proofErr w:type="gramEnd"/>
      <w:r>
        <w:rPr>
          <w:rFonts w:ascii="Calibri" w:hAnsi="Calibri" w:cs="Calibri"/>
        </w:rPr>
        <w:t xml:space="preserve"> N 52, ст. 5038; 2004, N 35, ст. 3607; N 45, ст. 4377; 2005, N 19, ст. 1752; 2006, N 6, ст. 636; N 10, ст. 1069; N 31, ст. 3431, 3452; 2007, N 1, ст. 8; N 7, ст. 835; N 31, ст. 4002; 2008, N 18, ст. 1941; 2009, N 29, ст. 3625; 2010, N 7, ст. 705; N 15, ст. 1737; N 27, ст. 3408; N 31, ст. 4190; 2011, N 7, ст. 901; N 9, ст. 1205; N 27, ст. 3880; N 29, ст. 4284, 4291; N 30, ст. 4590), </w:t>
      </w:r>
      <w:hyperlink r:id="rId7" w:history="1">
        <w:r>
          <w:rPr>
            <w:rFonts w:ascii="Calibri" w:hAnsi="Calibri" w:cs="Calibri"/>
            <w:color w:val="0000FF"/>
          </w:rPr>
          <w:t>пункта 5.2.25(7)</w:t>
        </w:r>
      </w:hyperlink>
      <w:r>
        <w:rPr>
          <w:rFonts w:ascii="Calibri" w:hAnsi="Calibri" w:cs="Calibri"/>
        </w:rP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4825, N 46, ст. 5337; 2009, N 3, ст. 378; </w:t>
      </w:r>
      <w:proofErr w:type="gramStart"/>
      <w:r>
        <w:rPr>
          <w:rFonts w:ascii="Calibri" w:hAnsi="Calibri" w:cs="Calibri"/>
        </w:rPr>
        <w:t>N 6, ст. 738; N 33, ст. 4088; 2010, N 13, ст. 1502; N 26, ст. 3350; N 31, ст. 4251; 2011, N 3, ст. 542; N 14, ст. 1935; N 21, ст. 2965).</w:t>
      </w:r>
      <w:proofErr w:type="gramEnd"/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Настоящий Порядок определяет основные требования, процедуры и условия выдачи (отказа в выдаче) разрешений на судовые радиостанции, используемые на морских судах, судах внутреннего плавания и судах смешанного (река - море) плавания (далее - разрешения на судовые радиостанции).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Разрешение на судовые радиостанции выдается на одно или несколько радиоэлектронных средств, размещаемых на морских судах, судах внутреннего плавания и судах смешанного (река - море) плавания, имеющих национальную принадлежность Российской Федерации.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>Разрешения на судовые радиостанции выдаются территориальным органом Федеральной службы по надзору в сфере связи, информационных технологий и массовых коммуникаций (далее - территориальный орган Роскомнадзора) на основании заявлений граждан Российской Федерации и заявлений российских юридических лиц или индивидуальных предпринимателей, эксплуатирующих судно от своего имени, независимо от того, являются ли они собственником судна или используют его на условиях аренды или на ином законном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основании</w:t>
      </w:r>
      <w:proofErr w:type="gramEnd"/>
      <w:r>
        <w:rPr>
          <w:rFonts w:ascii="Calibri" w:hAnsi="Calibri" w:cs="Calibri"/>
        </w:rPr>
        <w:t>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proofErr w:type="gramStart"/>
      <w:r>
        <w:rPr>
          <w:rFonts w:ascii="Calibri" w:hAnsi="Calibri" w:cs="Calibri"/>
        </w:rPr>
        <w:t xml:space="preserve">Выдача разрешений на судовые радиостанции, используемые на морских судах, судах внутреннего плавания, судах смешанного (река - море) плавания, осуществляется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</w:t>
      </w:r>
      <w:hyperlink r:id="rId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области связи (далее - заключение радиочастотной службы).</w:t>
      </w:r>
      <w:proofErr w:type="gramEnd"/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Разрешение на судовую радиостанцию выдается на срок до 10 лет с учетом: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срока действия регистрации судна в Российской Федерации;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срока действия договора аренды судна или других документов, подтверждающих право на эксплуатацию судна.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судовую радиостанцию с целью проведения ходовых испытаний выдается сроком до 1 года.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Выдача разрешения на судовую радиостанцию производится территориальными органами Роскомнадзора в следующих случаях: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первоначальном обращении заявителя о выдаче разрешения;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судовладельца;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названия судна;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порта регистрации судна;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позывных сигналов опознавания;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изменении радиоданных судовой радиостанции (в том числе сведений о типах, </w:t>
      </w:r>
      <w:r>
        <w:rPr>
          <w:rFonts w:ascii="Calibri" w:hAnsi="Calibri" w:cs="Calibri"/>
        </w:rPr>
        <w:lastRenderedPageBreak/>
        <w:t>количестве и характеристиках РЭС, условий использования радиочастот или радиочастотных каналов и идентификационного кода организации, занимающейся расчетами морской радиосвязи);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сведений о судовладельце (для юридических лиц - организационно-правовой формы, полного наименования судовладельца; для индивидуальных предпринимателей или физических лиц - адреса регистрации, фамилии, имени, отчества);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порче, износе или утере разрешения на судовую радиостанцию.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Выдача разрешений на судовые радиостанции при изменении сведений о судовладельце (для юридических лиц - организационно-правовой формы, полного наименования судовладельца; для индивидуальных предпринимателей или физических лиц - адреса регистрации, фамилии, имени, отчества), при смене судовладельца, являющегося правопреемником реорганизуемого юридического лица, а также при порче, износе или утере разрешения на судовую радиостанцию осуществляется без заключения радиочастотной службы.</w:t>
      </w:r>
      <w:proofErr w:type="gramEnd"/>
      <w:r>
        <w:rPr>
          <w:rFonts w:ascii="Calibri" w:hAnsi="Calibri" w:cs="Calibri"/>
        </w:rPr>
        <w:t xml:space="preserve"> При этом не допускается других изменений в разрешении на судовую радиостанцию.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Выдача разрешений на судовые радиостанции в случае окончания срока действия осуществляется без заключения радиочастотной службы при условии подачи заявления не ранее чем за 60 рабочих дней 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10 рабочих дней до истечения срока действия продлеваемых разрешений.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не допускается других изменений в разрешении на судовую радиостанцию, кроме случая прекращения использования отдельных РЭС в составе судовой радиостанции.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разрешений на судовые радиостанции в случае прекращения использования отдельных РЭС в составе судовой радиостанции осуществляется без заключения радиочастотной службы.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выдачу разрешения уплачивается государственная пошлина в </w:t>
      </w:r>
      <w:hyperlink r:id="rId9" w:history="1">
        <w:r>
          <w:rPr>
            <w:rFonts w:ascii="Calibri" w:hAnsi="Calibri" w:cs="Calibri"/>
            <w:color w:val="0000FF"/>
          </w:rPr>
          <w:t>размере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 о налогах и сборах &lt;*&gt;.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1" w:history="1">
        <w:r>
          <w:rPr>
            <w:rFonts w:ascii="Calibri" w:hAnsi="Calibri" w:cs="Calibri"/>
            <w:color w:val="0000FF"/>
          </w:rPr>
          <w:t>Подпункт 69 пункта 1 статьи 333.33</w:t>
        </w:r>
      </w:hyperlink>
      <w:r>
        <w:rPr>
          <w:rFonts w:ascii="Calibri" w:hAnsi="Calibri" w:cs="Calibri"/>
        </w:rPr>
        <w:t xml:space="preserve"> Налогового кодекса Российской Федерации (Собрание законодательства Российской Федерации, 2000, N 32, ст. 3340; 2009, N 52, ст. 6450; 2010, N 15, ст. 1737; N 28, ст. 3553; N 31, ст. 4198; N 46, ст. 5918; 2011, N 30, ст. 4583).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0"/>
      <w:bookmarkEnd w:id="4"/>
      <w:r>
        <w:rPr>
          <w:rFonts w:ascii="Calibri" w:hAnsi="Calibri" w:cs="Calibri"/>
        </w:rPr>
        <w:t>II. Порядок подачи заявлений на выдачу разрешений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судовые радиостанции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Для получения разрешения на судовую радиостанцию в случае первичного обращения, окончания срока действия разрешения на судовую радиостанцию, прекращения использования </w:t>
      </w:r>
      <w:proofErr w:type="gramStart"/>
      <w:r>
        <w:rPr>
          <w:rFonts w:ascii="Calibri" w:hAnsi="Calibri" w:cs="Calibri"/>
        </w:rPr>
        <w:t>отдельных</w:t>
      </w:r>
      <w:proofErr w:type="gramEnd"/>
      <w:r>
        <w:rPr>
          <w:rFonts w:ascii="Calibri" w:hAnsi="Calibri" w:cs="Calibri"/>
        </w:rPr>
        <w:t xml:space="preserve"> РЭС в составе судовой радиостанции, порче, износе или утере разрешения на судовую радиостанцию заявитель представляет в территориальные органы Роскомнадзора: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Заявление на выдачу разрешения на судовую радиостанцию с указанием следующих сведений: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организационно-правовой формы, полного наименования юридического лица - заявителя (фамилии, имени, отчества для индивидуального предпринимателя или физического лица);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почтового адреса;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 регистрации (для индивидуального предпринимателя или физического лица);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контактного телефона и/или факса (с указанием кода города);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ОГРН (для юридического лица);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идентификационного номера налогоплательщика (ИНН);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названия судна, IMO судна (идентификационного номера судна), регистрационного номера (для маломерного судна);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количества и типов РЭС, исключаемых из разрешения на судовую радиостанцию (лицензии на судовой радиостанции) (в случае прекращения использования отдельных РЭС в составе судовой радиостанции);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и номера заключения радиочастотной службы;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и номера действующего разрешения на судовую радиостанцию (лицензии судовой радиостанции) (в случае наличия);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серии и номера свидетельства о праве собственности на судно;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серии и номера свидетельства о праве плавания под Государственным флагом Российской Федерации.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Заявление пользователя судовой радиостанции о прекращении действия разрешения на судовую радиостанцию (лицензии судовой радиостанции и/или лицензии судовой радиостанции на внутренних водных путях) (в случае внесения изменений).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Доверенность, подтверждающую полномочия на представление интересов совладельцев судна (в случае нахождения судна в долевой собственности), и/или доверенность в случае обращения уполномоченного лица от имени юридического лица или индивидуального предпринимателя, и/или нотариально удостоверенную доверенность в случае обращения уполномоченного лица от имени физического лица.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2.1.4. Платежный документ (или его копию, заверенную банком), подтверждающий уплату государственной пошлины.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2.1.5. Копию документов, подтверждающих право на эксплуатацию судна (договора аренды судна, бербоут-чартера договора, судового билета) или в случае перегона судна в Российскую Федерацию - договора купли-продажи судна.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2.1.6. Копию временного свидетельства о праве плавания под Государственным флагом Российской Федерации в случае перегона судна в Российскую Федерацию.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Для получения разрешения на судовую радиостанцию при изменении сведений о судовладельце (для юридических лиц - организационно-правовой формы, полного наименования судовладельца; для индивидуальных предпринимателей или физических лиц - фамилии, имени, отчества), при смене судовладельца, являющегося правопреемником реорганизуемого юридического лица, заявитель представляет в территориальные органы Роскомнадзора: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Заявление на выдачу разрешения на судовую радиостанцию с указанием следующих сведений: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организационно-правовой формы, полного наименования юридического лица - заявителя (фамилии, имени, отчества для индивидуального предпринимателя или физического лица);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почтового адреса;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 регистрации (для индивидуального предпринимателя или физического лица);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контактного телефона и/или факса (с указанием кода города);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ОГРН (для юридического лица);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идентификационного номера налогоплательщика (ИНН);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названия судна, IMO судна (идентификационного номера судна), регистрационного номера (для маломерного судна);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количества и типов РЭС, исключаемых из разрешения на судовую радиостанцию (лицензии на судовой радиостанции) (в случае прекращения использования отдельных РЭС в составе судовой радиостанции);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и номера действующего разрешения на судовую радиостанцию (лицензии судовой радиостанции).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Копию документа, подтверждающего изменения сведений о физическом лице (индивидуальном предпринимателе), указанных в переоформляемом разрешении (для физических лиц или индивидуальных предпринимателей).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Копию передаточного акта или разделительного баланса (для юридических лиц).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Доверенность, подтверждающую полномочия на представление интересов совладельцев судна (в случае нахождения судна в долевой собственности), и/или доверенность в случае обращения уполномоченного лица от имени юридического лица или индивидуального предпринимателя, и/или нотариально удостоверенную доверенность в случае обращения уполномоченного лица от имени физического лица.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2.2.5. Платежный документ (или его копию, заверенную банком), подтверждающий уплату государственной пошлины.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Обмен данными между заявителями и территориальными органами Роскомнадзора также может осуществляться в электронной форме. Электронные формы заявлений заполняются на портале Государственных и муниципальных услуг или на официальных сайтах территориальных органов Роскомнадзора.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09"/>
      <w:bookmarkEnd w:id="5"/>
      <w:r>
        <w:rPr>
          <w:rFonts w:ascii="Calibri" w:hAnsi="Calibri" w:cs="Calibri"/>
        </w:rPr>
        <w:t>III. Порядок рассмотрения заявлений и выдачи разрешений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судовые радиостанции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Территориальные органы Роскомнадзора проверяют правильность заполнения заявления, полноту указанных сведений и в течение одного рабочего дня принимают одно из следующих решений: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возврат заявления заявителю, если оно содержит неполную информацию, предусмотренную настоящим Порядком, или неправильно заполнено;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заявления к рассмотрению.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органы Роскомнадзора предоставляют сведения о принятом по заявлению решении в случае обращения заявителя или его представителя.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Выдача разрешения на судовую радиостанцию осуществляется в срок не более 10 рабочих дней со дня регистрации заявления в территориальных органах Роскомнадзора. По просьбе заявителя информация об образованном позывном сигнале может быть предоставлена радиочастотной службой в срок не более трех рабочих дней со дня регистрации обращения о выдаче заключения радиочастотной службы.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представленных документов территориальные органы Роскомнадзора проводят проверку соответствия заявленных сведений о судовых радиостанциях: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сведениям, указанным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радиочастотной службы;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условиям, установленным при выделении полос радиочастот.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По результатам рассмотрения заявления территориальные органы Роскомнадзора принимают решение о выдаче разрешения на судовую радиостанцию или об отказе в выдаче разрешения на судовую радиостанцию.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Разрешение на судовую радиостанцию оформляется территориальными органами Роскомнадзора в течение одного рабочего дня после принятия решения о его выдаче.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судовую радиостанцию оформляется в одном экземпляре.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Основанием для отказа в выдаче разрешения на судовую радиостанцию является выявление несоответствия сведений о судовых радиостанциях, указанных в заявлении: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сведениям, указанным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радиочастотной службы;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условиям, установленным при выделении полос радиочастот.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в выдаче разрешения территориальные органы Роскомнадзора уведомляют заявителя в срок не более пяти рабочих дней со дня регистрации заявления с изложением причин отказа.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32"/>
      <w:bookmarkEnd w:id="6"/>
      <w:r>
        <w:rPr>
          <w:rFonts w:ascii="Calibri" w:hAnsi="Calibri" w:cs="Calibri"/>
        </w:rPr>
        <w:t>Приложение N 1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12.09.2011 N 227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1C47" w:rsidRDefault="00041C47">
      <w:pPr>
        <w:pStyle w:val="ConsPlusNonformat"/>
      </w:pPr>
      <w:bookmarkStart w:id="7" w:name="Par138"/>
      <w:bookmarkEnd w:id="7"/>
      <w:r>
        <w:t xml:space="preserve">                    РАЗРЕШЕНИЕ НА СУДОВУЮ РАДИОСТАНЦИЮ,</w:t>
      </w:r>
    </w:p>
    <w:p w:rsidR="00041C47" w:rsidRDefault="00041C47">
      <w:pPr>
        <w:pStyle w:val="ConsPlusNonformat"/>
      </w:pPr>
      <w:r>
        <w:t xml:space="preserve">                </w:t>
      </w:r>
      <w:proofErr w:type="gramStart"/>
      <w:r>
        <w:t>ИСПОЛЬЗУЕМУЮ</w:t>
      </w:r>
      <w:proofErr w:type="gramEnd"/>
      <w:r>
        <w:t xml:space="preserve"> НА СУДНЕ ВНУТРЕННЕГО ПЛАВАНИЯ</w:t>
      </w:r>
    </w:p>
    <w:p w:rsidR="00041C47" w:rsidRDefault="00041C47">
      <w:pPr>
        <w:pStyle w:val="ConsPlusNonformat"/>
      </w:pPr>
    </w:p>
    <w:p w:rsidR="00041C47" w:rsidRDefault="00041C47">
      <w:pPr>
        <w:pStyle w:val="ConsPlusNonformat"/>
      </w:pPr>
      <w:r>
        <w:t xml:space="preserve">                       Номер разрешения ___________</w:t>
      </w:r>
    </w:p>
    <w:p w:rsidR="00041C47" w:rsidRDefault="00041C47">
      <w:pPr>
        <w:pStyle w:val="ConsPlusNonformat"/>
      </w:pPr>
    </w:p>
    <w:p w:rsidR="00041C47" w:rsidRDefault="00041C47">
      <w:pPr>
        <w:pStyle w:val="ConsPlusNonformat"/>
      </w:pPr>
      <w:r>
        <w:t xml:space="preserve">От _____________                             Срок действия </w:t>
      </w:r>
      <w:proofErr w:type="gramStart"/>
      <w:r>
        <w:t>до</w:t>
      </w:r>
      <w:proofErr w:type="gramEnd"/>
      <w:r>
        <w:t xml:space="preserve"> _____________</w:t>
      </w:r>
    </w:p>
    <w:p w:rsidR="00041C47" w:rsidRDefault="00041C47">
      <w:pPr>
        <w:pStyle w:val="ConsPlusNonformat"/>
      </w:pPr>
      <w:r>
        <w:t xml:space="preserve">   (Дата выдачи)                                                 (Дата)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2160"/>
        <w:gridCol w:w="2760"/>
        <w:gridCol w:w="1680"/>
      </w:tblGrid>
      <w:tr w:rsidR="00041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Сигналы опознавания                           </w:t>
            </w:r>
          </w:p>
        </w:tc>
      </w:tr>
      <w:tr w:rsidR="00041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41C4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Название судна       </w:t>
            </w:r>
          </w:p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Судовладелец         </w:t>
            </w:r>
          </w:p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 регистрации     </w:t>
            </w:r>
          </w:p>
        </w:tc>
        <w:tc>
          <w:tcPr>
            <w:tcW w:w="6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41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41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Категория корреспонденции             </w:t>
            </w:r>
          </w:p>
        </w:tc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Идентификационный номер судна     </w:t>
            </w:r>
          </w:p>
        </w:tc>
      </w:tr>
      <w:tr w:rsidR="00041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41C4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Тип РЭС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Мощность, кВт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Тип РЭС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Мощность,  </w:t>
            </w:r>
          </w:p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кВт     </w:t>
            </w:r>
          </w:p>
        </w:tc>
      </w:tr>
      <w:tr w:rsidR="00041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41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Назначение частот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 излучения </w:t>
            </w:r>
          </w:p>
        </w:tc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Частоты              </w:t>
            </w:r>
          </w:p>
        </w:tc>
      </w:tr>
      <w:tr w:rsidR="00041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41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1C47" w:rsidRDefault="00041C47">
      <w:pPr>
        <w:pStyle w:val="ConsPlusNonformat"/>
      </w:pPr>
      <w:r>
        <w:t>Основание: ________________________________________________________________</w:t>
      </w:r>
    </w:p>
    <w:p w:rsidR="00041C47" w:rsidRDefault="00041C47">
      <w:pPr>
        <w:pStyle w:val="ConsPlusNonformat"/>
      </w:pPr>
      <w:r>
        <w:t xml:space="preserve">             </w:t>
      </w:r>
      <w:proofErr w:type="gramStart"/>
      <w:r>
        <w:t>(дата и номер заключения радиочастотной службы либо лицензии</w:t>
      </w:r>
      <w:proofErr w:type="gramEnd"/>
    </w:p>
    <w:p w:rsidR="00041C47" w:rsidRDefault="00041C47">
      <w:pPr>
        <w:pStyle w:val="ConsPlusNonformat"/>
      </w:pPr>
      <w:r>
        <w:t xml:space="preserve">               судовой радиостанции/разрешения на судовую радиостанцию)</w:t>
      </w:r>
    </w:p>
    <w:p w:rsidR="00041C47" w:rsidRDefault="00041C47">
      <w:pPr>
        <w:pStyle w:val="ConsPlusNonformat"/>
      </w:pPr>
      <w:r>
        <w:t>Условия: __________________________________________________________________</w:t>
      </w:r>
    </w:p>
    <w:p w:rsidR="00041C47" w:rsidRDefault="00041C47">
      <w:pPr>
        <w:pStyle w:val="ConsPlusNonformat"/>
      </w:pPr>
    </w:p>
    <w:p w:rsidR="00041C47" w:rsidRDefault="00041C47">
      <w:pPr>
        <w:pStyle w:val="ConsPlusNonformat"/>
      </w:pPr>
      <w:r>
        <w:t>Должность                               ФИО</w:t>
      </w:r>
    </w:p>
    <w:p w:rsidR="00041C47" w:rsidRDefault="00041C47">
      <w:pPr>
        <w:pStyle w:val="ConsPlusNonformat"/>
      </w:pPr>
    </w:p>
    <w:p w:rsidR="00041C47" w:rsidRDefault="00041C47">
      <w:pPr>
        <w:pStyle w:val="ConsPlusNonformat"/>
      </w:pPr>
      <w:r>
        <w:t>МП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86"/>
      <w:bookmarkEnd w:id="8"/>
      <w:r>
        <w:rPr>
          <w:rFonts w:ascii="Calibri" w:hAnsi="Calibri" w:cs="Calibri"/>
        </w:rPr>
        <w:t>Приложение N 2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связи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47" w:rsidRDefault="00041C47">
      <w:pPr>
        <w:pStyle w:val="ConsPlusNonformat"/>
      </w:pPr>
      <w:bookmarkStart w:id="9" w:name="Par192"/>
      <w:bookmarkEnd w:id="9"/>
      <w:r>
        <w:t xml:space="preserve">                    РАЗРЕШЕНИЕ НА СУДОВУЮ РАДИОСТАНЦИЮ,</w:t>
      </w:r>
    </w:p>
    <w:p w:rsidR="00041C47" w:rsidRDefault="00041C47">
      <w:pPr>
        <w:pStyle w:val="ConsPlusNonformat"/>
      </w:pPr>
      <w:r>
        <w:t xml:space="preserve">                     </w:t>
      </w:r>
      <w:proofErr w:type="gramStart"/>
      <w:r>
        <w:t>ИСПОЛЬЗУЕМУЮ</w:t>
      </w:r>
      <w:proofErr w:type="gramEnd"/>
      <w:r>
        <w:t xml:space="preserve"> НА МОРСКОМ СУДНЕ </w:t>
      </w:r>
      <w:hyperlink w:anchor="Par247" w:history="1">
        <w:r>
          <w:rPr>
            <w:color w:val="0000FF"/>
          </w:rPr>
          <w:t>&lt;1&gt;</w:t>
        </w:r>
      </w:hyperlink>
    </w:p>
    <w:p w:rsidR="00041C47" w:rsidRDefault="00041C47">
      <w:pPr>
        <w:pStyle w:val="ConsPlusNonformat"/>
      </w:pPr>
    </w:p>
    <w:p w:rsidR="00041C47" w:rsidRDefault="00041C47">
      <w:pPr>
        <w:pStyle w:val="ConsPlusNonformat"/>
      </w:pPr>
      <w:r>
        <w:t xml:space="preserve">                       Номер разрешения ___________</w:t>
      </w:r>
    </w:p>
    <w:p w:rsidR="00041C47" w:rsidRDefault="00041C47">
      <w:pPr>
        <w:pStyle w:val="ConsPlusNonformat"/>
      </w:pPr>
    </w:p>
    <w:p w:rsidR="00041C47" w:rsidRDefault="00041C47">
      <w:pPr>
        <w:pStyle w:val="ConsPlusNonformat"/>
      </w:pPr>
      <w:r>
        <w:t xml:space="preserve">От _____________                             Срок действия </w:t>
      </w:r>
      <w:proofErr w:type="gramStart"/>
      <w:r>
        <w:t>до</w:t>
      </w:r>
      <w:proofErr w:type="gramEnd"/>
      <w:r>
        <w:t xml:space="preserve"> _____________</w:t>
      </w:r>
    </w:p>
    <w:p w:rsidR="00041C47" w:rsidRDefault="00041C47">
      <w:pPr>
        <w:pStyle w:val="ConsPlusNonformat"/>
      </w:pPr>
    </w:p>
    <w:p w:rsidR="00041C47" w:rsidRDefault="00041C47">
      <w:pPr>
        <w:pStyle w:val="ConsPlusNonformat"/>
      </w:pPr>
      <w:r>
        <w:t xml:space="preserve">    В  соответствии  с 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 радиосвязи  морской  подвижной  службы и</w:t>
      </w:r>
    </w:p>
    <w:p w:rsidR="00041C47" w:rsidRDefault="00041C47">
      <w:pPr>
        <w:pStyle w:val="ConsPlusNonformat"/>
      </w:pPr>
      <w:r>
        <w:t xml:space="preserve">морской   подвижной   спутниковой  службы  Российской  Федерации  </w:t>
      </w:r>
      <w:hyperlink w:anchor="Par251" w:history="1">
        <w:r>
          <w:rPr>
            <w:color w:val="0000FF"/>
          </w:rPr>
          <w:t>&lt;2&gt;</w:t>
        </w:r>
      </w:hyperlink>
      <w:r>
        <w:t xml:space="preserve">  и  </w:t>
      </w:r>
      <w:proofErr w:type="gramStart"/>
      <w:r>
        <w:t>с</w:t>
      </w:r>
      <w:proofErr w:type="gramEnd"/>
    </w:p>
    <w:p w:rsidR="00041C47" w:rsidRDefault="00041C47">
      <w:pPr>
        <w:pStyle w:val="ConsPlusNonformat"/>
      </w:pPr>
      <w:hyperlink r:id="rId13" w:history="1">
        <w:proofErr w:type="gramStart"/>
        <w:r>
          <w:rPr>
            <w:color w:val="0000FF"/>
          </w:rPr>
          <w:t>Регламентом</w:t>
        </w:r>
      </w:hyperlink>
      <w:r>
        <w:t xml:space="preserve">  радиосвязи,  дополняющим действующие в настоящее время </w:t>
      </w:r>
      <w:hyperlink r:id="rId14" w:history="1">
        <w:r>
          <w:rPr>
            <w:color w:val="0000FF"/>
          </w:rPr>
          <w:t>Устав</w:t>
        </w:r>
      </w:hyperlink>
      <w:r>
        <w:t xml:space="preserve"> и</w:t>
      </w:r>
      <w:proofErr w:type="gramEnd"/>
    </w:p>
    <w:p w:rsidR="00041C47" w:rsidRDefault="00041C47">
      <w:pPr>
        <w:pStyle w:val="ConsPlusNonformat"/>
      </w:pPr>
      <w:hyperlink r:id="rId15" w:history="1">
        <w:r>
          <w:rPr>
            <w:color w:val="0000FF"/>
          </w:rPr>
          <w:t>Конвенцию</w:t>
        </w:r>
      </w:hyperlink>
      <w:r>
        <w:t xml:space="preserve">   Международного  союза  электросвязи,  настоящее  разрешение  </w:t>
      </w:r>
      <w:proofErr w:type="gramStart"/>
      <w:r>
        <w:t>на</w:t>
      </w:r>
      <w:proofErr w:type="gramEnd"/>
    </w:p>
    <w:p w:rsidR="00041C47" w:rsidRDefault="00041C47">
      <w:pPr>
        <w:pStyle w:val="ConsPlusNonformat"/>
      </w:pPr>
      <w:r>
        <w:t>судовую  радиостанцию выдано на установку и использование радиооборудования</w:t>
      </w:r>
    </w:p>
    <w:p w:rsidR="00041C47" w:rsidRDefault="00041C47">
      <w:pPr>
        <w:pStyle w:val="ConsPlusNonformat"/>
      </w:pPr>
      <w:hyperlink w:anchor="Par255" w:history="1">
        <w:r>
          <w:rPr>
            <w:color w:val="0000FF"/>
          </w:rPr>
          <w:t>&lt;3&gt;</w:t>
        </w:r>
      </w:hyperlink>
      <w:r>
        <w:t>, описанного ниже: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┌─────────────────┬────────────────────────────────────┬──────────────────┐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a        │                  b                 │        c      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├─────────────────┼────────────────────────────────────┼──────────────────┤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Идентификационный</w:t>
      </w:r>
      <w:proofErr w:type="gramEnd"/>
      <w:r>
        <w:rPr>
          <w:rFonts w:ascii="Courier New" w:hAnsi="Courier New" w:cs="Courier New"/>
          <w:sz w:val="20"/>
          <w:szCs w:val="20"/>
        </w:rPr>
        <w:t>│        Сигналы опознавания         │Идентификационный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номер ИМО </w:t>
      </w:r>
      <w:hyperlink w:anchor="Par260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                                │ код организации,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                     │   занимающейся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                     │    расчетами, 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                     │  международная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                       │   регистрация 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├─────────────┬───────────┬──────────┤               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позывной   │   MMSI    │другой вид│               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сигнал    │           │опознания │               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├─────────────────┼─────────────┼───────────┼──────────┼──────────────────┤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│             │           │          │               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├─────────────────┴─────────────┴───────────┴──────────┴──────────────────┤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I. Название судна                                                   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II. Судовладелец                                                     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│III. Порт регистрации                                                 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IV. Категория корреспонденции </w:t>
      </w:r>
      <w:hyperlink w:anchor="Par262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├────────────────────┬────────────────┬─────────┬──────────────┬──────────┤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d          │        e       │    i    │      k       │     l 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├────────────────────┼────────────────┼─────────┼──────────────┼──────────┤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Оборудование    │      Тип       │Мощность,│    Класс     │ Частоты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                │   кВт   │  излучения   │  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├────────────────────┼────────────────┼─────────┼──────────────┼──────────┤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Передатчики      │                │         │              │       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├────────────────────┼────────────────┼─────────┼──────────────┼──────────┤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Передатчики      │                │         │              │       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аварийных и      │                │         │              │       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спасательных     │                │         │              │       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средств          │                │         │              │       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├────────────────────┼────────────────┼─────────┼──────────────┼──────────┤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Другое           │                │         │              │       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оборудование     │                │         │              │       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├────────────────────┼────────────────┼─────────┼──────────────┼──────────┤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Средства         │                │         │              │       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спутниковой      │                │         │              │       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подвижной связи  │                │         │              │          │</w:t>
      </w:r>
    </w:p>
    <w:p w:rsidR="00041C47" w:rsidRDefault="00041C4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└────────────────────┴────────────────┴─────────┴──────────────┴──────────┘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1C47" w:rsidRDefault="00041C47">
      <w:pPr>
        <w:pStyle w:val="ConsPlusNonformat"/>
      </w:pPr>
      <w:r>
        <w:t xml:space="preserve">    --------------------------------</w:t>
      </w:r>
    </w:p>
    <w:p w:rsidR="00041C47" w:rsidRDefault="00041C47">
      <w:pPr>
        <w:pStyle w:val="ConsPlusNonformat"/>
      </w:pPr>
      <w:bookmarkStart w:id="10" w:name="Par247"/>
      <w:bookmarkEnd w:id="10"/>
      <w:r>
        <w:t xml:space="preserve">    &lt;1&gt;  Документ  содержит  подстрочный  перевод  на  английский  язык,  а</w:t>
      </w:r>
    </w:p>
    <w:p w:rsidR="00041C47" w:rsidRDefault="00041C47">
      <w:pPr>
        <w:pStyle w:val="ConsPlusNonformat"/>
      </w:pPr>
      <w:proofErr w:type="gramStart"/>
      <w:r>
        <w:t>заголовок,  кроме  того,  перевод на испанский и французский языки согласно</w:t>
      </w:r>
      <w:proofErr w:type="gramEnd"/>
    </w:p>
    <w:p w:rsidR="00041C47" w:rsidRDefault="00041C47">
      <w:pPr>
        <w:pStyle w:val="ConsPlusNonformat"/>
      </w:pPr>
      <w:r>
        <w:t>пункту  5  и  пункту  6 дополнения 1 к рекомендации 7 Регламента радиосвязи</w:t>
      </w:r>
    </w:p>
    <w:p w:rsidR="00041C47" w:rsidRDefault="00041C47">
      <w:pPr>
        <w:pStyle w:val="ConsPlusNonformat"/>
      </w:pPr>
      <w:r>
        <w:t>Международного союза электросвязи.</w:t>
      </w:r>
    </w:p>
    <w:p w:rsidR="00041C47" w:rsidRDefault="00041C47">
      <w:pPr>
        <w:pStyle w:val="ConsPlusNonformat"/>
      </w:pPr>
      <w:bookmarkStart w:id="11" w:name="Par251"/>
      <w:bookmarkEnd w:id="11"/>
      <w:r>
        <w:t xml:space="preserve">    &lt;2&gt;   Утверждены    </w:t>
      </w:r>
      <w:hyperlink r:id="rId16" w:history="1">
        <w:r>
          <w:rPr>
            <w:color w:val="0000FF"/>
          </w:rPr>
          <w:t>Приказом</w:t>
        </w:r>
      </w:hyperlink>
      <w:r>
        <w:t xml:space="preserve">   Минтранса   России,   Минсвязи   России,</w:t>
      </w:r>
    </w:p>
    <w:p w:rsidR="00041C47" w:rsidRDefault="00041C47">
      <w:pPr>
        <w:pStyle w:val="ConsPlusNonformat"/>
      </w:pPr>
      <w:proofErr w:type="gramStart"/>
      <w:r>
        <w:t>Госкомрыболовства  России  от  04.11.2000  N 137/190/291 (Зарегистрирован в</w:t>
      </w:r>
      <w:proofErr w:type="gramEnd"/>
    </w:p>
    <w:p w:rsidR="00041C47" w:rsidRDefault="00041C47">
      <w:pPr>
        <w:pStyle w:val="ConsPlusNonformat"/>
      </w:pPr>
      <w:proofErr w:type="gramStart"/>
      <w:r>
        <w:t>Министерстве</w:t>
      </w:r>
      <w:proofErr w:type="gramEnd"/>
      <w:r>
        <w:t xml:space="preserve">   юстиции   Российской   Федерации   21   декабря   2000   г.,</w:t>
      </w:r>
    </w:p>
    <w:p w:rsidR="00041C47" w:rsidRDefault="00041C47">
      <w:pPr>
        <w:pStyle w:val="ConsPlusNonformat"/>
      </w:pPr>
      <w:r>
        <w:t>регистрационный N 2503).</w:t>
      </w:r>
    </w:p>
    <w:p w:rsidR="00041C47" w:rsidRDefault="00041C47">
      <w:pPr>
        <w:pStyle w:val="ConsPlusNonformat"/>
      </w:pPr>
      <w:bookmarkStart w:id="12" w:name="Par255"/>
      <w:bookmarkEnd w:id="12"/>
      <w:r>
        <w:t xml:space="preserve">    &lt;3&gt; Использование  радиооборудования разрешается только в открытом море</w:t>
      </w:r>
    </w:p>
    <w:p w:rsidR="00041C47" w:rsidRDefault="00041C47">
      <w:pPr>
        <w:pStyle w:val="ConsPlusNonformat"/>
      </w:pPr>
      <w:r>
        <w:t xml:space="preserve">и территориальных </w:t>
      </w:r>
      <w:proofErr w:type="gramStart"/>
      <w:r>
        <w:t>водах</w:t>
      </w:r>
      <w:proofErr w:type="gramEnd"/>
      <w:r>
        <w:t xml:space="preserve"> Российской Федерации.</w:t>
      </w:r>
    </w:p>
    <w:p w:rsidR="00041C47" w:rsidRDefault="00041C47">
      <w:pPr>
        <w:pStyle w:val="ConsPlusNonformat"/>
      </w:pPr>
      <w:r>
        <w:t xml:space="preserve">    Использование   радиооборудования  и  частот  в  территориальных  водах</w:t>
      </w:r>
    </w:p>
    <w:p w:rsidR="00041C47" w:rsidRDefault="00041C47">
      <w:pPr>
        <w:pStyle w:val="ConsPlusNonformat"/>
      </w:pPr>
      <w:r>
        <w:t xml:space="preserve">иностранных    государств    должно   осуществляться   в   соответствии   </w:t>
      </w:r>
      <w:proofErr w:type="gramStart"/>
      <w:r>
        <w:t>с</w:t>
      </w:r>
      <w:proofErr w:type="gramEnd"/>
    </w:p>
    <w:p w:rsidR="00041C47" w:rsidRDefault="00041C47">
      <w:pPr>
        <w:pStyle w:val="ConsPlusNonformat"/>
      </w:pPr>
      <w:r>
        <w:t>законодательством этих государств.</w:t>
      </w:r>
    </w:p>
    <w:p w:rsidR="00041C47" w:rsidRDefault="00041C47">
      <w:pPr>
        <w:pStyle w:val="ConsPlusNonformat"/>
      </w:pPr>
      <w:bookmarkStart w:id="13" w:name="Par260"/>
      <w:bookmarkEnd w:id="13"/>
      <w:r>
        <w:t xml:space="preserve">    &lt;4&gt;  Идентификационный  номер  судна, присвоенный </w:t>
      </w:r>
      <w:proofErr w:type="gramStart"/>
      <w:r>
        <w:t>Международной</w:t>
      </w:r>
      <w:proofErr w:type="gramEnd"/>
      <w:r>
        <w:t xml:space="preserve"> морской</w:t>
      </w:r>
    </w:p>
    <w:p w:rsidR="00041C47" w:rsidRDefault="00041C47">
      <w:pPr>
        <w:pStyle w:val="ConsPlusNonformat"/>
      </w:pPr>
      <w:r>
        <w:t>организацией.</w:t>
      </w:r>
    </w:p>
    <w:p w:rsidR="00041C47" w:rsidRDefault="00041C47">
      <w:pPr>
        <w:pStyle w:val="ConsPlusNonformat"/>
      </w:pPr>
      <w:bookmarkStart w:id="14" w:name="Par262"/>
      <w:bookmarkEnd w:id="14"/>
      <w:r>
        <w:t xml:space="preserve">    &lt;5&gt;   Категория   корреспонденции  обозначается  при  помощи  </w:t>
      </w:r>
      <w:proofErr w:type="gramStart"/>
      <w:r>
        <w:t>следующих</w:t>
      </w:r>
      <w:proofErr w:type="gramEnd"/>
    </w:p>
    <w:p w:rsidR="00041C47" w:rsidRDefault="00041C47">
      <w:pPr>
        <w:pStyle w:val="ConsPlusNonformat"/>
      </w:pPr>
      <w:r>
        <w:t>символов:</w:t>
      </w:r>
    </w:p>
    <w:p w:rsidR="00041C47" w:rsidRDefault="00041C47">
      <w:pPr>
        <w:pStyle w:val="ConsPlusNonformat"/>
      </w:pPr>
      <w:r>
        <w:t xml:space="preserve">    CO - станция, открытая исключительно для официальной корреспонденции;</w:t>
      </w:r>
    </w:p>
    <w:p w:rsidR="00041C47" w:rsidRDefault="00041C47">
      <w:pPr>
        <w:pStyle w:val="ConsPlusNonformat"/>
      </w:pPr>
      <w:r>
        <w:t xml:space="preserve">    CP - станция, открытая для общественной корреспонденции;</w:t>
      </w:r>
    </w:p>
    <w:p w:rsidR="00041C47" w:rsidRDefault="00041C47">
      <w:pPr>
        <w:pStyle w:val="ConsPlusNonformat"/>
      </w:pPr>
      <w:r>
        <w:t xml:space="preserve">    CR - станция, открытая для ограниченной общественной корреспонденции;</w:t>
      </w:r>
    </w:p>
    <w:p w:rsidR="00041C47" w:rsidRDefault="00041C47">
      <w:pPr>
        <w:pStyle w:val="ConsPlusNonformat"/>
      </w:pPr>
      <w:r>
        <w:t xml:space="preserve">    CV - станция,  открытая  исключительно   для  корреспонденции  частного</w:t>
      </w:r>
    </w:p>
    <w:p w:rsidR="00041C47" w:rsidRDefault="00041C47">
      <w:pPr>
        <w:pStyle w:val="ConsPlusNonformat"/>
      </w:pPr>
      <w:r>
        <w:t>предприятия;</w:t>
      </w:r>
    </w:p>
    <w:p w:rsidR="00041C47" w:rsidRDefault="00041C47">
      <w:pPr>
        <w:pStyle w:val="ConsPlusNonformat"/>
      </w:pPr>
      <w:r>
        <w:t xml:space="preserve">    OT  - станция, открытая исключительно для служебного обмена той службы,</w:t>
      </w:r>
    </w:p>
    <w:p w:rsidR="00041C47" w:rsidRDefault="00041C47">
      <w:pPr>
        <w:pStyle w:val="ConsPlusNonformat"/>
      </w:pPr>
      <w:r>
        <w:t xml:space="preserve">к </w:t>
      </w:r>
      <w:proofErr w:type="gramStart"/>
      <w:r>
        <w:t>которой</w:t>
      </w:r>
      <w:proofErr w:type="gramEnd"/>
      <w:r>
        <w:t xml:space="preserve"> она относится.</w:t>
      </w:r>
    </w:p>
    <w:p w:rsidR="00041C47" w:rsidRDefault="00041C47">
      <w:pPr>
        <w:pStyle w:val="ConsPlusNonformat"/>
      </w:pPr>
      <w:bookmarkStart w:id="15" w:name="Par271"/>
      <w:bookmarkEnd w:id="15"/>
      <w:r>
        <w:t xml:space="preserve">    &lt;6&gt; Условные обозначения полос частот судового радиооборудования </w:t>
      </w:r>
      <w:proofErr w:type="gramStart"/>
      <w:r>
        <w:t>для</w:t>
      </w:r>
      <w:proofErr w:type="gramEnd"/>
      <w:r>
        <w:t>: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12"/>
        <w:gridCol w:w="2112"/>
        <w:gridCol w:w="2400"/>
        <w:gridCol w:w="2112"/>
      </w:tblGrid>
      <w:tr w:rsidR="00041C4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Радиотелеграфии   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Радиотелефонии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Радиомаяков      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Радиолокационных  </w:t>
            </w:r>
          </w:p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станций       </w:t>
            </w:r>
          </w:p>
        </w:tc>
      </w:tr>
      <w:tr w:rsidR="00041C4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 = полосы    частот</w:t>
            </w:r>
          </w:p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морской    подвижной</w:t>
            </w:r>
          </w:p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спутниковой службы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 = полосы    частот</w:t>
            </w:r>
          </w:p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морской    подвижной</w:t>
            </w:r>
          </w:p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спутниковой службы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 = 2182 кГц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G = 9200 - 9500 МГц </w:t>
            </w:r>
          </w:p>
        </w:tc>
      </w:tr>
      <w:tr w:rsidR="00041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W = 110 - 150 кГц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T = 1605 - 4000 кГц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 = 121,5 МГц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G1 = 2900 - 3100 МГц</w:t>
            </w:r>
          </w:p>
        </w:tc>
      </w:tr>
      <w:tr w:rsidR="00041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= 415 - 535 кГц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U = 4000 - 27500 кГц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 = 243 МГц    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41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Y = 1605 - 3800 кГц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 = 156 - 174 МГц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 = 156,525 МГц    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41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Z = 4000 - 27500 кГц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E = 406 - 406,1 МГц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41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F = 1645,5 - 1646,5 МГц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41C4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G = 9200 - 9500 МГц    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C47" w:rsidRDefault="0004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1C47" w:rsidRDefault="00041C47">
      <w:pPr>
        <w:pStyle w:val="ConsPlusNonformat"/>
      </w:pPr>
      <w:r>
        <w:t xml:space="preserve">    &lt;7&gt; Судовая  радиостанция,  применяющая  радиотелефонию,  опознается </w:t>
      </w:r>
      <w:proofErr w:type="gramStart"/>
      <w:r>
        <w:t>по</w:t>
      </w:r>
      <w:proofErr w:type="gramEnd"/>
    </w:p>
    <w:p w:rsidR="00041C47" w:rsidRDefault="00041C47">
      <w:pPr>
        <w:pStyle w:val="ConsPlusNonformat"/>
      </w:pPr>
      <w:proofErr w:type="gramStart"/>
      <w:r>
        <w:t>официальному  названию судна и/или позывным сигналом (пункт 19.74 статьи 19</w:t>
      </w:r>
      <w:proofErr w:type="gramEnd"/>
    </w:p>
    <w:p w:rsidR="00041C47" w:rsidRDefault="00041C47">
      <w:pPr>
        <w:pStyle w:val="ConsPlusNonformat"/>
      </w:pPr>
      <w:proofErr w:type="gramStart"/>
      <w:r>
        <w:t>"Опознавание станций" Регламента радиосвязи).</w:t>
      </w:r>
      <w:proofErr w:type="gramEnd"/>
    </w:p>
    <w:p w:rsidR="00041C47" w:rsidRDefault="00041C47">
      <w:pPr>
        <w:pStyle w:val="ConsPlusNonformat"/>
      </w:pPr>
      <w:r>
        <w:t xml:space="preserve">    &lt;8&gt; Основание:</w:t>
      </w:r>
    </w:p>
    <w:p w:rsidR="00041C47" w:rsidRDefault="00041C47">
      <w:pPr>
        <w:pStyle w:val="ConsPlusNonformat"/>
      </w:pPr>
      <w:r>
        <w:t>__________________________________________________________________________.</w:t>
      </w:r>
    </w:p>
    <w:p w:rsidR="00041C47" w:rsidRDefault="00041C47">
      <w:pPr>
        <w:pStyle w:val="ConsPlusNonformat"/>
      </w:pPr>
      <w:r>
        <w:t xml:space="preserve">     </w:t>
      </w:r>
      <w:proofErr w:type="gramStart"/>
      <w:r>
        <w:t>(дата и номер заключения радиочастотной службы, лицензии судовой</w:t>
      </w:r>
      <w:proofErr w:type="gramEnd"/>
    </w:p>
    <w:p w:rsidR="00041C47" w:rsidRDefault="00041C47">
      <w:pPr>
        <w:pStyle w:val="ConsPlusNonformat"/>
      </w:pPr>
      <w:r>
        <w:t xml:space="preserve">             радиостанции/разрешения на судовую радиостанцию)</w:t>
      </w:r>
    </w:p>
    <w:p w:rsidR="00041C47" w:rsidRDefault="00041C47">
      <w:pPr>
        <w:pStyle w:val="ConsPlusNonformat"/>
      </w:pPr>
      <w:r>
        <w:t xml:space="preserve">    &lt;9&gt; Условия: _________________________________________________________.</w:t>
      </w:r>
    </w:p>
    <w:p w:rsidR="00041C47" w:rsidRDefault="00041C47">
      <w:pPr>
        <w:pStyle w:val="ConsPlusNonformat"/>
      </w:pPr>
    </w:p>
    <w:p w:rsidR="00041C47" w:rsidRDefault="00041C47">
      <w:pPr>
        <w:pStyle w:val="ConsPlusNonformat"/>
      </w:pPr>
      <w:r>
        <w:t>__________ ______________________ _________________________________________</w:t>
      </w:r>
    </w:p>
    <w:p w:rsidR="00041C47" w:rsidRDefault="00041C47">
      <w:pPr>
        <w:pStyle w:val="ConsPlusNonformat"/>
      </w:pPr>
      <w:r>
        <w:t xml:space="preserve">                 должность          подпись               ФИО</w:t>
      </w:r>
    </w:p>
    <w:p w:rsidR="00041C47" w:rsidRDefault="00041C47">
      <w:pPr>
        <w:pStyle w:val="ConsPlusNonformat"/>
      </w:pPr>
    </w:p>
    <w:p w:rsidR="00041C47" w:rsidRDefault="00041C47">
      <w:pPr>
        <w:pStyle w:val="ConsPlusNonformat"/>
      </w:pPr>
      <w:r>
        <w:t xml:space="preserve">   МП</w:t>
      </w: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1C47" w:rsidRDefault="00041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1C47" w:rsidRDefault="00041C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FB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41C47"/>
    <w:rsid w:val="00041C47"/>
    <w:rsid w:val="00200B01"/>
    <w:rsid w:val="00CC1CDB"/>
    <w:rsid w:val="00F1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1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41C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37C4D9B05050BAA7596F3FD9EA6FB96FAF6E9BFE6B89E4F137213430540H" TargetMode="External"/><Relationship Id="rId13" Type="http://schemas.openxmlformats.org/officeDocument/2006/relationships/hyperlink" Target="consultantplus://offline/ref=EEF37C4D9B05050BAA7593FCFE9EA6FB96FAFBECBDECE594474A7E110444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F37C4D9B05050BAA7596F3FD9EA6FB96FBF9ECBDE4B89E4F13721343508C065D854E0348H" TargetMode="External"/><Relationship Id="rId12" Type="http://schemas.openxmlformats.org/officeDocument/2006/relationships/hyperlink" Target="consultantplus://offline/ref=EEF37C4D9B05050BAA7596F3FD9EA6FB95F6F6EBBAECE594474A7E11445FD3115ACC4239B5389E0A47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F37C4D9B05050BAA7596F3FD9EA6FB95F6F6EBBAECE594474A7E11044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F37C4D9B05050BAA7596F3FD9EA6FB96FAF6E9BFE6B89E4F13721343508C065D854E38B4034CH" TargetMode="External"/><Relationship Id="rId11" Type="http://schemas.openxmlformats.org/officeDocument/2006/relationships/hyperlink" Target="consultantplus://offline/ref=EEF37C4D9B05050BAA7596F3FD9EA6FB96FAF8E4BFE7B89E4F13721343508C065D854E3CB138094FH" TargetMode="External"/><Relationship Id="rId5" Type="http://schemas.openxmlformats.org/officeDocument/2006/relationships/hyperlink" Target="consultantplus://offline/ref=EEF37C4D9B05050BAA7596F3FD9EA6FB96FBF9ECBDE4B89E4F13721343508C065D854E0348H" TargetMode="External"/><Relationship Id="rId15" Type="http://schemas.openxmlformats.org/officeDocument/2006/relationships/hyperlink" Target="consultantplus://offline/ref=EEF37C4D9B05050BAA7593FCFE9EA6FB96F9FDEBB3ECE594474A7E110444H" TargetMode="External"/><Relationship Id="rId10" Type="http://schemas.openxmlformats.org/officeDocument/2006/relationships/hyperlink" Target="consultantplus://offline/ref=EEF37C4D9B05050BAA7596F3FD9EA6FB96FAF8E4BFE7B89E4F13721343508C065D854E3EB20349H" TargetMode="External"/><Relationship Id="rId4" Type="http://schemas.openxmlformats.org/officeDocument/2006/relationships/hyperlink" Target="consultantplus://offline/ref=EEF37C4D9B05050BAA7596F3FD9EA6FB96FAF6E9BFE6B89E4F13721343508C065D854E38B4034CH" TargetMode="External"/><Relationship Id="rId9" Type="http://schemas.openxmlformats.org/officeDocument/2006/relationships/hyperlink" Target="consultantplus://offline/ref=EEF37C4D9B05050BAA7596F3FD9EA6FB96FAF8E4BFE7B89E4F13721343508C065D854E3CB138094FH" TargetMode="External"/><Relationship Id="rId14" Type="http://schemas.openxmlformats.org/officeDocument/2006/relationships/hyperlink" Target="consultantplus://offline/ref=EEF37C4D9B05050BAA7596F3FD9EA6FB96FDFFE9BEE6B89E4F13721343054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3651</Words>
  <Characters>20815</Characters>
  <Application>Microsoft Office Word</Application>
  <DocSecurity>0</DocSecurity>
  <Lines>173</Lines>
  <Paragraphs>48</Paragraphs>
  <ScaleCrop>false</ScaleCrop>
  <Company/>
  <LinksUpToDate>false</LinksUpToDate>
  <CharactersWithSpaces>24418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2014-03-28T07:56:00Z</dcterms:created>
  <dcterms:modified xsi:type="dcterms:W3CDTF">2014-03-28T07:57:00Z</dcterms:modified>
</cp:coreProperties>
</file>