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F9" w:rsidRDefault="006518F9">
      <w:pPr>
        <w:widowControl w:val="0"/>
        <w:autoSpaceDE w:val="0"/>
        <w:autoSpaceDN w:val="0"/>
        <w:adjustRightInd w:val="0"/>
        <w:spacing w:after="0" w:line="240" w:lineRule="auto"/>
        <w:jc w:val="both"/>
        <w:outlineLvl w:val="0"/>
        <w:rPr>
          <w:rFonts w:ascii="Calibri" w:hAnsi="Calibri" w:cs="Calibri"/>
        </w:rPr>
      </w:pPr>
    </w:p>
    <w:p w:rsidR="006518F9" w:rsidRDefault="006518F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518F9" w:rsidRDefault="006518F9">
      <w:pPr>
        <w:widowControl w:val="0"/>
        <w:autoSpaceDE w:val="0"/>
        <w:autoSpaceDN w:val="0"/>
        <w:adjustRightInd w:val="0"/>
        <w:spacing w:after="0" w:line="240" w:lineRule="auto"/>
        <w:jc w:val="center"/>
        <w:rPr>
          <w:rFonts w:ascii="Calibri" w:hAnsi="Calibri" w:cs="Calibri"/>
          <w:b/>
          <w:bCs/>
        </w:rPr>
      </w:pPr>
    </w:p>
    <w:p w:rsidR="006518F9" w:rsidRDefault="006518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18F9" w:rsidRDefault="006518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2005 г. N 221</w:t>
      </w:r>
    </w:p>
    <w:p w:rsidR="006518F9" w:rsidRDefault="006518F9">
      <w:pPr>
        <w:widowControl w:val="0"/>
        <w:autoSpaceDE w:val="0"/>
        <w:autoSpaceDN w:val="0"/>
        <w:adjustRightInd w:val="0"/>
        <w:spacing w:after="0" w:line="240" w:lineRule="auto"/>
        <w:jc w:val="center"/>
        <w:rPr>
          <w:rFonts w:ascii="Calibri" w:hAnsi="Calibri" w:cs="Calibri"/>
          <w:b/>
          <w:bCs/>
        </w:rPr>
      </w:pPr>
    </w:p>
    <w:p w:rsidR="006518F9" w:rsidRDefault="006518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518F9" w:rsidRDefault="006518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ПОЧТОВОЙ СВЯЗИ</w:t>
      </w:r>
    </w:p>
    <w:p w:rsidR="006518F9" w:rsidRDefault="006518F9">
      <w:pPr>
        <w:widowControl w:val="0"/>
        <w:autoSpaceDE w:val="0"/>
        <w:autoSpaceDN w:val="0"/>
        <w:adjustRightInd w:val="0"/>
        <w:spacing w:after="0" w:line="240" w:lineRule="auto"/>
        <w:jc w:val="center"/>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почтовой связи" Правительство Российской Федерации постановляет:</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оказания услуг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мая 2005 г.:</w:t>
      </w:r>
    </w:p>
    <w:p w:rsidR="006518F9" w:rsidRDefault="006518F9">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2000 г. N 725 "Об утверждении Правил оказания услуг почтовой связи" (Собрание законодательства Российской Федерации, 2000, N 41, ст. 4076);</w:t>
      </w:r>
    </w:p>
    <w:p w:rsidR="006518F9" w:rsidRDefault="006518F9">
      <w:pPr>
        <w:widowControl w:val="0"/>
        <w:autoSpaceDE w:val="0"/>
        <w:autoSpaceDN w:val="0"/>
        <w:adjustRightInd w:val="0"/>
        <w:spacing w:after="0" w:line="240" w:lineRule="auto"/>
        <w:ind w:firstLine="540"/>
        <w:jc w:val="both"/>
        <w:rPr>
          <w:rFonts w:ascii="Calibri" w:hAnsi="Calibri" w:cs="Calibri"/>
        </w:rPr>
      </w:pPr>
      <w:hyperlink r:id="rId6" w:history="1">
        <w:proofErr w:type="gramStart"/>
        <w:r>
          <w:rPr>
            <w:rFonts w:ascii="Calibri" w:hAnsi="Calibri" w:cs="Calibri"/>
            <w:color w:val="0000FF"/>
          </w:rPr>
          <w:t>пункт 31</w:t>
        </w:r>
      </w:hyperlink>
      <w:r>
        <w:rPr>
          <w:rFonts w:ascii="Calibri" w:hAnsi="Calibri" w:cs="Calibri"/>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от 6 февраля 2004 г. N 51 (Собрание законодательства Российской Федерации, 2004, N 8, ст. 663).</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мая 2005 г.</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518F9" w:rsidRDefault="006518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8F9" w:rsidRDefault="006518F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6518F9" w:rsidRDefault="006518F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518F9" w:rsidRDefault="006518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8F9" w:rsidRDefault="006518F9">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2005 г. N 221</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6518F9" w:rsidRDefault="006518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ПОЧТОВОЙ СВЯЗИ</w:t>
      </w:r>
    </w:p>
    <w:p w:rsidR="006518F9" w:rsidRDefault="006518F9">
      <w:pPr>
        <w:widowControl w:val="0"/>
        <w:autoSpaceDE w:val="0"/>
        <w:autoSpaceDN w:val="0"/>
        <w:adjustRightInd w:val="0"/>
        <w:spacing w:after="0" w:line="240" w:lineRule="auto"/>
        <w:jc w:val="center"/>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применяются следующие основные понятия: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"бандероль" - почтовое отправление с печатными изданиями, деловыми бумагами и другими предметами, вложение, размеры, вес и способ упаковки которого установлены операторами почтовой связи в соответствии с настоящими Правилами;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"дефектное почтовое отправление" - почтовое отправление, вес которого не соответствует весу, указанному на нем, или по внешним признакам которого можно предположить повреждение либо порчу вложения (повреждение оболочки, перевязи, печати, ленты и др.);</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"законные представители" - лица, имеющие доверенность, оформленную в установленном </w:t>
      </w:r>
      <w:hyperlink r:id="rId7" w:history="1">
        <w:r>
          <w:rPr>
            <w:rFonts w:ascii="Calibri" w:hAnsi="Calibri" w:cs="Calibri"/>
            <w:color w:val="0000FF"/>
          </w:rPr>
          <w:t>порядке</w:t>
        </w:r>
      </w:hyperlink>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"категория почтового отправления" - совокупность признаков, определяющих порядок и условия приема, обработки, перевозки и доставки (вручения) почтового отправления (простое, заказное, с объявленной ценностью, обыкновенное);</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ответный купон" - купон, выпускаемый Международным бюро Всемирного почтового союза, печатаемый на бумаге с водяными знаками, изображающими крупным шрифтом аббревиатуру "UPU";</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"мелкий пакет" - международное почтовое отправление с образцами товаров или небольшими предметами, вложение, размеры, масса и способ упаковки которого определены настоящими </w:t>
      </w:r>
      <w:hyperlink w:anchor="Par230" w:history="1">
        <w:r>
          <w:rPr>
            <w:rFonts w:ascii="Calibri" w:hAnsi="Calibri" w:cs="Calibri"/>
            <w:color w:val="0000FF"/>
          </w:rPr>
          <w:t>Правилами</w:t>
        </w:r>
      </w:hyperlink>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международного почтового обмена" - объект федеральной почтовой связи, осуществляющий обработку поступающих от иностранных почтовых администраций международных почтовых отправлений, принятых в Российской Федерации и пересылаемых открытым транзитом, а также их отправку по назначению;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"мешок "М" - международное почтовое отправление (специальный мешок), содержащее печатные издания, направляемые одним отправителем одному и тому же адресату;</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 почтовое отправление с письменным сообщением, а также иным вложением, размеры и вес которого определяются настоящими Правилами;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"посылка" - почтовое отправление, размеры, вес и способ упаковки которого определены настоящими </w:t>
      </w:r>
      <w:hyperlink w:anchor="Par245" w:history="1">
        <w:r>
          <w:rPr>
            <w:rFonts w:ascii="Calibri" w:hAnsi="Calibri" w:cs="Calibri"/>
            <w:color w:val="0000FF"/>
          </w:rPr>
          <w:t>Правилами</w:t>
        </w:r>
      </w:hyperlink>
      <w:r>
        <w:rPr>
          <w:rFonts w:ascii="Calibri" w:hAnsi="Calibri" w:cs="Calibri"/>
        </w:rPr>
        <w:t xml:space="preserve">, с вложением, не запрещенным к пересылке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карточка" - почтовое отправление в виде письменного сообщения на специальном бланке, пересылаемое в открытом виде;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 место нахождения пользователя с указанием почтового индекса соответствующего объекта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перевод" - денежные средства, пересылаемые в рамках оказания услуги почтового перевода денежных средств;</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"почтовое отправление с наложенным платежом" - почтовое отправление с объявленной ценностью, пересылаемое между объектами федеральной почтовой связи, при подаче которого отправитель поручает объекту федеральной почтовой связи взыскать установленную им денежную сумму с адресата и выслать ее по адресу отправителя;</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с объявленной ценностью" - почтовое отправление, принимаемое с оценкой стоимости вложения, определяемой отправителем;</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(почтовый перевод) с уведомлением о вручении" (в международном почтовом обмене - с уведомлением о получении) - почтовое отправление (почтовый перевод), при подаче которого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"прямой почтовый контейнер" - почтовое отправление с товарами и другими материальными ценностями, опломбированное (опечатанное) отправителем в установленном порядке и направляемое к месту назначения;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секограмма</w:t>
      </w:r>
      <w:proofErr w:type="spellEnd"/>
      <w:r>
        <w:rPr>
          <w:rFonts w:ascii="Calibri" w:hAnsi="Calibri" w:cs="Calibri"/>
        </w:rPr>
        <w:t>" - почтовое отправление, подаваемое в открытом виде, с вложением, предназначенным исключительно для слепых;</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EMS" - действия или деятельность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Операторы почтовой связи оказывают пользователям услуги почтовой связи на условиях договора. Договор об оказании услуг почтовой связи, заключаемый с физическими лицами, является </w:t>
      </w:r>
      <w:hyperlink r:id="rId9" w:history="1">
        <w:r>
          <w:rPr>
            <w:rFonts w:ascii="Calibri" w:hAnsi="Calibri" w:cs="Calibri"/>
            <w:color w:val="0000FF"/>
          </w:rPr>
          <w:t>публичным договором.</w:t>
        </w:r>
      </w:hyperlink>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почтовой связи подразделяются </w:t>
      </w:r>
      <w:proofErr w:type="gramStart"/>
      <w:r>
        <w:rPr>
          <w:rFonts w:ascii="Calibri" w:hAnsi="Calibri" w:cs="Calibri"/>
        </w:rPr>
        <w:t>на</w:t>
      </w:r>
      <w:proofErr w:type="gramEnd"/>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универсальные услуги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иные услуги, в том числе: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осуществлению почтовых переводов денежных средств;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пересылке международных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EMS.</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Контрольные сроки</w:t>
        </w:r>
      </w:hyperlink>
      <w:r>
        <w:rPr>
          <w:rFonts w:ascii="Calibri" w:hAnsi="Calibri" w:cs="Calibri"/>
        </w:rPr>
        <w:t xml:space="preserve"> пересылки письменной корреспонденции при оказании универсальных услуг почтовой связи, а также </w:t>
      </w:r>
      <w:hyperlink r:id="rId11" w:history="1">
        <w:r>
          <w:rPr>
            <w:rFonts w:ascii="Calibri" w:hAnsi="Calibri" w:cs="Calibri"/>
            <w:color w:val="0000FF"/>
          </w:rPr>
          <w:t>нормативы</w:t>
        </w:r>
      </w:hyperlink>
      <w:r>
        <w:rPr>
          <w:rFonts w:ascii="Calibri" w:hAnsi="Calibri" w:cs="Calibri"/>
        </w:rPr>
        <w:t xml:space="preserve"> ее обмена, перевозки и доставки утверждаются Правительством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оказание универсальных услуг почтовой связи утверждаются федеральным органом исполнительной власти по регулированию естественных монополий, осуществляющим функции по определению (установлению) цен (тарифов) и контролю в отношении вопросов, связанных с определением (установлением) и применением цен (тарифов) в сферах деятельности субъектов естественных монополий, в </w:t>
      </w:r>
      <w:hyperlink r:id="rId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тарифы на оказание иных услуг почтовой связи устанавливаются операторами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размещения в городах и сельской местности отделений и пунктов почтовой связи для операторов, оказывающих универсальные услуги почтовой связи, разрабатываются с учетом обеспечения доступности универсальных услуг для пользователей услугами почтовой связи и утверждаются Министерством информационных технологий и связи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организации обмена международными почтовыми отправлениями Министерство информационных технологий и связи Российской Федерации устанавливает места международного почтового обмена.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оператора почтовой связи и место его нахождения (юридический адрес);</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объекта почтовой связи и его почтовый индекс;</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месте приема и рассмотрения претензий;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оказываемых услуг, сроки их оказания и тарифы на них;</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порядок </w:t>
      </w:r>
      <w:proofErr w:type="spellStart"/>
      <w:r>
        <w:rPr>
          <w:rFonts w:ascii="Calibri" w:hAnsi="Calibri" w:cs="Calibri"/>
        </w:rPr>
        <w:t>адресования</w:t>
      </w:r>
      <w:proofErr w:type="spellEnd"/>
      <w:r>
        <w:rPr>
          <w:rFonts w:ascii="Calibri" w:hAnsi="Calibri" w:cs="Calibri"/>
        </w:rPr>
        <w:t xml:space="preserve"> и выплаты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порядок </w:t>
      </w:r>
      <w:proofErr w:type="spellStart"/>
      <w:r>
        <w:rPr>
          <w:rFonts w:ascii="Calibri" w:hAnsi="Calibri" w:cs="Calibri"/>
        </w:rPr>
        <w:t>адресования</w:t>
      </w:r>
      <w:proofErr w:type="spellEnd"/>
      <w:r>
        <w:rPr>
          <w:rFonts w:ascii="Calibri" w:hAnsi="Calibri" w:cs="Calibri"/>
        </w:rPr>
        <w:t>, упаковывания и оплаты пересылки почтовых отправлений, установленные для них размеры и предельная масса;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 хранения в объекте почтовой связи неврученных почтовых отправлений и невыплаченных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перечень предметов и веществ, запрещенных к пересылке;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копию лицензии на оказание услуг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настоящие Правила;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информацию об ответственности операторов почтовой связи и пользователей услугами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иную информацию, связанную с оказанием услуг почтовой связи оператором.</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нормативах частоты сбора письменной корреспонденции из почтовых ящиков, ее обмена, перевозки и доставки;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контрольных сроках пересылки письменной корреспонденции;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порядке оказания универсальных услуг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w:t>
      </w:r>
      <w:r>
        <w:rPr>
          <w:rFonts w:ascii="Calibri" w:hAnsi="Calibri" w:cs="Calibri"/>
        </w:rPr>
        <w:lastRenderedPageBreak/>
        <w:t>письменной корреспонденции.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зависимости от способа обработки почтовые отправления подразделяются на следующие категории: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простые - принимаемые от отправителя без выдачи ему квитанции и доставляемые (вручаемые) адресату (его законному представителю) без его расписки в получении;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регистрируемые (заказные, с объявленной ценностью, обыкновенные) - принимаемые от отправителя с выдачей ему квитанции и вручаемые адресату (его законному представителю) с его распиской в получении.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переводы принимаются и выплачиваются в порядке, предусмотренном для приема и выдачи регистрируемых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Регистрируемые почтовые отправления могут пересылаться с описью вложения, с уведомлением о вручении и с наложенным платежом. 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внутренним почтовым отправлениям относятся следующие виды и категории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почтовые карточки (простые, заказные);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письма (простые, заказные, с объявленной ценностью);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бандероли (простые, заказные, с объявленной ценностью);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spellStart"/>
      <w:r>
        <w:rPr>
          <w:rFonts w:ascii="Calibri" w:hAnsi="Calibri" w:cs="Calibri"/>
        </w:rPr>
        <w:t>секограммы</w:t>
      </w:r>
      <w:proofErr w:type="spellEnd"/>
      <w:r>
        <w:rPr>
          <w:rFonts w:ascii="Calibri" w:hAnsi="Calibri" w:cs="Calibri"/>
        </w:rPr>
        <w:t xml:space="preserve"> (простые, заказные);</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посылки (обыкновенные, с объявленной ценностью);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прямые почтовые контейнеры (обыкновенные, с объявленной ценностью).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 а также предельные размеры, вес и допустимое вложение указанных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Письменная корреспонденция, пересылаемая при оказании универсальных услуг почтовой связи, должна отвечать следующим требованиям к ее предельной массе, допустимому вложению и предельным размерам:</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Вид </w:t>
      </w:r>
      <w:proofErr w:type="gramStart"/>
      <w:r>
        <w:rPr>
          <w:rFonts w:ascii="Courier New" w:hAnsi="Courier New" w:cs="Courier New"/>
          <w:sz w:val="20"/>
          <w:szCs w:val="20"/>
        </w:rPr>
        <w:t>почтового</w:t>
      </w:r>
      <w:proofErr w:type="gramEnd"/>
      <w:r>
        <w:rPr>
          <w:rFonts w:ascii="Courier New" w:hAnsi="Courier New" w:cs="Courier New"/>
          <w:sz w:val="20"/>
          <w:szCs w:val="20"/>
        </w:rPr>
        <w:t xml:space="preserve">  │  Предельная  │  Допустимое  │   Предельные размеры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отправления   │    масса     │   вложение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Почтовая</w:t>
      </w:r>
      <w:proofErr w:type="gramEnd"/>
      <w:r>
        <w:rPr>
          <w:rFonts w:ascii="Courier New" w:hAnsi="Courier New" w:cs="Courier New"/>
          <w:sz w:val="20"/>
          <w:szCs w:val="20"/>
        </w:rPr>
        <w:t xml:space="preserve">           20 г             -       максимальный: 120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235</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карточка                                    </w:t>
      </w:r>
      <w:proofErr w:type="gramStart"/>
      <w:r>
        <w:rPr>
          <w:rFonts w:ascii="Courier New" w:hAnsi="Courier New" w:cs="Courier New"/>
          <w:sz w:val="20"/>
          <w:szCs w:val="20"/>
        </w:rPr>
        <w:t>мм</w:t>
      </w:r>
      <w:proofErr w:type="gram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минимальный: 90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140 мм</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bookmarkStart w:id="4" w:name="Par112"/>
      <w:bookmarkEnd w:id="4"/>
      <w:r>
        <w:rPr>
          <w:rFonts w:ascii="Courier New" w:hAnsi="Courier New" w:cs="Courier New"/>
          <w:sz w:val="20"/>
          <w:szCs w:val="20"/>
        </w:rPr>
        <w:t xml:space="preserve"> 2. </w:t>
      </w:r>
      <w:proofErr w:type="gramStart"/>
      <w:r>
        <w:rPr>
          <w:rFonts w:ascii="Courier New" w:hAnsi="Courier New" w:cs="Courier New"/>
          <w:sz w:val="20"/>
          <w:szCs w:val="20"/>
        </w:rPr>
        <w:t xml:space="preserve">Письмо            100 г      письменное     максимальный: 229 </w:t>
      </w:r>
      <w:proofErr w:type="spellStart"/>
      <w:r>
        <w:rPr>
          <w:rFonts w:ascii="Courier New" w:hAnsi="Courier New" w:cs="Courier New"/>
          <w:sz w:val="20"/>
          <w:szCs w:val="20"/>
        </w:rPr>
        <w:t>х</w:t>
      </w:r>
      <w:proofErr w:type="spellEnd"/>
      <w:r>
        <w:rPr>
          <w:rFonts w:ascii="Courier New" w:hAnsi="Courier New" w:cs="Courier New"/>
          <w:sz w:val="20"/>
          <w:szCs w:val="20"/>
        </w:rPr>
        <w:t xml:space="preserve"> 324</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сообщение      </w:t>
      </w:r>
      <w:proofErr w:type="gramStart"/>
      <w:r>
        <w:rPr>
          <w:rFonts w:ascii="Courier New" w:hAnsi="Courier New" w:cs="Courier New"/>
          <w:sz w:val="20"/>
          <w:szCs w:val="20"/>
        </w:rPr>
        <w:t>мм</w:t>
      </w:r>
      <w:proofErr w:type="gram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минимальный: 110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220</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мм</w:t>
      </w:r>
      <w:proofErr w:type="gramEnd"/>
      <w:r>
        <w:rPr>
          <w:rFonts w:ascii="Courier New" w:hAnsi="Courier New" w:cs="Courier New"/>
          <w:sz w:val="20"/>
          <w:szCs w:val="20"/>
        </w:rPr>
        <w:t xml:space="preserve"> или 114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162 мм</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bookmarkStart w:id="5" w:name="Par117"/>
      <w:bookmarkEnd w:id="5"/>
      <w:r>
        <w:rPr>
          <w:rFonts w:ascii="Courier New" w:hAnsi="Courier New" w:cs="Courier New"/>
          <w:sz w:val="20"/>
          <w:szCs w:val="20"/>
        </w:rPr>
        <w:t xml:space="preserve"> 3. Бандероль     максимальная   </w:t>
      </w:r>
      <w:proofErr w:type="gramStart"/>
      <w:r>
        <w:rPr>
          <w:rFonts w:ascii="Courier New" w:hAnsi="Courier New" w:cs="Courier New"/>
          <w:sz w:val="20"/>
          <w:szCs w:val="20"/>
        </w:rPr>
        <w:t>малоценные</w:t>
      </w:r>
      <w:proofErr w:type="gramEnd"/>
      <w:r>
        <w:rPr>
          <w:rFonts w:ascii="Courier New" w:hAnsi="Courier New" w:cs="Courier New"/>
          <w:sz w:val="20"/>
          <w:szCs w:val="20"/>
        </w:rPr>
        <w:t xml:space="preserve">     максимальный: сумма</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- 2 кг,        печатные       длины, ширины и толщины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минимальная</w:t>
      </w:r>
      <w:proofErr w:type="gramEnd"/>
      <w:r>
        <w:rPr>
          <w:rFonts w:ascii="Courier New" w:hAnsi="Courier New" w:cs="Courier New"/>
          <w:sz w:val="20"/>
          <w:szCs w:val="20"/>
        </w:rPr>
        <w:t xml:space="preserve">  издания,       - не более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100 г         рукописи,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фотографии     0,6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 не</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более 1,04 м; </w:t>
      </w:r>
      <w:proofErr w:type="gramStart"/>
      <w:r>
        <w:rPr>
          <w:rFonts w:ascii="Courier New" w:hAnsi="Courier New" w:cs="Courier New"/>
          <w:sz w:val="20"/>
          <w:szCs w:val="20"/>
        </w:rPr>
        <w:t>наибольшее</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измерение - 0,9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lastRenderedPageBreak/>
        <w:t xml:space="preserve">                                                минимальный: 105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148</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мм</w:t>
      </w:r>
      <w:proofErr w:type="gram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 не</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более 0,17 м; </w:t>
      </w:r>
      <w:proofErr w:type="gramStart"/>
      <w:r>
        <w:rPr>
          <w:rFonts w:ascii="Courier New" w:hAnsi="Courier New" w:cs="Courier New"/>
          <w:sz w:val="20"/>
          <w:szCs w:val="20"/>
        </w:rPr>
        <w:t>наибольшее</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измерение - 0,1 м</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4. </w:t>
      </w:r>
      <w:proofErr w:type="spellStart"/>
      <w:proofErr w:type="gramStart"/>
      <w:r>
        <w:rPr>
          <w:rFonts w:ascii="Courier New" w:hAnsi="Courier New" w:cs="Courier New"/>
          <w:sz w:val="20"/>
          <w:szCs w:val="20"/>
        </w:rPr>
        <w:t>Секограмма</w:t>
      </w:r>
      <w:proofErr w:type="spellEnd"/>
      <w:r>
        <w:rPr>
          <w:rFonts w:ascii="Courier New" w:hAnsi="Courier New" w:cs="Courier New"/>
          <w:sz w:val="20"/>
          <w:szCs w:val="20"/>
        </w:rPr>
        <w:t xml:space="preserve">         7 кг      письменные     максимальный: сумма</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сообщения и    длины, ширины и толщины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издания,       - не более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написанные</w:t>
      </w:r>
      <w:proofErr w:type="gramEnd"/>
      <w:r>
        <w:rPr>
          <w:rFonts w:ascii="Courier New" w:hAnsi="Courier New" w:cs="Courier New"/>
          <w:sz w:val="20"/>
          <w:szCs w:val="20"/>
        </w:rPr>
        <w:t xml:space="preserve">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секографичес</w:t>
      </w:r>
      <w:proofErr w:type="spellEnd"/>
      <w:r>
        <w:rPr>
          <w:rFonts w:ascii="Courier New" w:hAnsi="Courier New" w:cs="Courier New"/>
          <w:sz w:val="20"/>
          <w:szCs w:val="20"/>
        </w:rPr>
        <w:t>-  0,6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ким</w:t>
      </w:r>
      <w:proofErr w:type="spellEnd"/>
      <w:r>
        <w:rPr>
          <w:rFonts w:ascii="Courier New" w:hAnsi="Courier New" w:cs="Courier New"/>
          <w:sz w:val="20"/>
          <w:szCs w:val="20"/>
        </w:rPr>
        <w:t xml:space="preserve"> способом;  Для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клише          и двойного диаметра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со знаками     не более 1,04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секографии</w:t>
      </w:r>
      <w:proofErr w:type="spellEnd"/>
      <w:r>
        <w:rPr>
          <w:rFonts w:ascii="Courier New" w:hAnsi="Courier New" w:cs="Courier New"/>
          <w:sz w:val="20"/>
          <w:szCs w:val="20"/>
        </w:rPr>
        <w:t>;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отправляемые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организацией   </w:t>
      </w:r>
      <w:proofErr w:type="gramStart"/>
      <w:r>
        <w:rPr>
          <w:rFonts w:ascii="Courier New" w:hAnsi="Courier New" w:cs="Courier New"/>
          <w:sz w:val="20"/>
          <w:szCs w:val="20"/>
        </w:rPr>
        <w:t>минимальный</w:t>
      </w:r>
      <w:proofErr w:type="gramEnd"/>
      <w:r>
        <w:rPr>
          <w:rFonts w:ascii="Courier New" w:hAnsi="Courier New" w:cs="Courier New"/>
          <w:sz w:val="20"/>
          <w:szCs w:val="20"/>
        </w:rPr>
        <w:t xml:space="preserve">: 105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148</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для слепых     </w:t>
      </w:r>
      <w:proofErr w:type="gramStart"/>
      <w:r>
        <w:rPr>
          <w:rFonts w:ascii="Courier New" w:hAnsi="Courier New" w:cs="Courier New"/>
          <w:sz w:val="20"/>
          <w:szCs w:val="20"/>
        </w:rPr>
        <w:t>мм</w:t>
      </w:r>
      <w:proofErr w:type="gram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или</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адресуемые</w:t>
      </w:r>
      <w:proofErr w:type="gramEnd"/>
      <w:r>
        <w:rPr>
          <w:rFonts w:ascii="Courier New" w:hAnsi="Courier New" w:cs="Courier New"/>
          <w:sz w:val="20"/>
          <w:szCs w:val="20"/>
        </w:rPr>
        <w:t xml:space="preserve">     и двойного диаметра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такой          не более 0,17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организации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звуковые       0,1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записи,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специальная</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бумага,</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тифлотехничес</w:t>
      </w:r>
      <w:proofErr w:type="spell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кие</w:t>
      </w:r>
      <w:proofErr w:type="gramEnd"/>
      <w:r>
        <w:rPr>
          <w:rFonts w:ascii="Courier New" w:hAnsi="Courier New" w:cs="Courier New"/>
          <w:sz w:val="20"/>
          <w:szCs w:val="20"/>
        </w:rPr>
        <w:t xml:space="preserve"> средства</w:t>
      </w:r>
    </w:p>
    <w:p w:rsidR="006518F9" w:rsidRDefault="006518F9">
      <w:pPr>
        <w:pStyle w:val="ConsPlusCell"/>
        <w:rPr>
          <w:rFonts w:ascii="Courier New" w:hAnsi="Courier New" w:cs="Courier New"/>
          <w:sz w:val="20"/>
          <w:szCs w:val="20"/>
        </w:rPr>
      </w:pPr>
      <w:r>
        <w:rPr>
          <w:rFonts w:ascii="Courier New" w:hAnsi="Courier New" w:cs="Courier New"/>
          <w:sz w:val="20"/>
          <w:szCs w:val="20"/>
        </w:rPr>
        <w:t>────────────────────────────────────────────────────────────────────────</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требованиям, установленным настоящим пунктом.</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Международное почтовое отправление, пересылаемое в рамках международного почтового обмена, должно отвечать следующим требованиям к его предельной массе, допустимому вложению и предельным размерам:</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Вид и категория │  Предельная  │  </w:t>
      </w:r>
      <w:proofErr w:type="gramStart"/>
      <w:r>
        <w:rPr>
          <w:rFonts w:ascii="Courier New" w:hAnsi="Courier New" w:cs="Courier New"/>
          <w:sz w:val="20"/>
          <w:szCs w:val="20"/>
        </w:rPr>
        <w:t>Допустимое</w:t>
      </w:r>
      <w:proofErr w:type="gramEnd"/>
      <w:r>
        <w:rPr>
          <w:rFonts w:ascii="Courier New" w:hAnsi="Courier New" w:cs="Courier New"/>
          <w:sz w:val="20"/>
          <w:szCs w:val="20"/>
        </w:rPr>
        <w:t xml:space="preserve">  │   Предельные размеры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почтового</w:t>
      </w:r>
      <w:proofErr w:type="gramEnd"/>
      <w:r>
        <w:rPr>
          <w:rFonts w:ascii="Courier New" w:hAnsi="Courier New" w:cs="Courier New"/>
          <w:sz w:val="20"/>
          <w:szCs w:val="20"/>
        </w:rPr>
        <w:t xml:space="preserve">    │     масса    │   вложение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отправления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18F9" w:rsidRDefault="006518F9">
      <w:pPr>
        <w:pStyle w:val="ConsPlusCell"/>
        <w:rPr>
          <w:rFonts w:ascii="Courier New" w:hAnsi="Courier New" w:cs="Courier New"/>
          <w:sz w:val="20"/>
          <w:szCs w:val="20"/>
        </w:rPr>
      </w:pPr>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Почтовая</w:t>
      </w:r>
      <w:proofErr w:type="gramEnd"/>
      <w:r>
        <w:rPr>
          <w:rFonts w:ascii="Courier New" w:hAnsi="Courier New" w:cs="Courier New"/>
          <w:sz w:val="20"/>
          <w:szCs w:val="20"/>
        </w:rPr>
        <w:t xml:space="preserve">           20 г             -       максимальный:</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карточка                                    120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235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(простая,                                   минимальный:</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заказная</w:t>
      </w:r>
      <w:proofErr w:type="gramEnd"/>
      <w:r>
        <w:rPr>
          <w:rFonts w:ascii="Courier New" w:hAnsi="Courier New" w:cs="Courier New"/>
          <w:sz w:val="20"/>
          <w:szCs w:val="20"/>
        </w:rPr>
        <w:t xml:space="preserve">)                                   90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140 мм</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Письмо             2 кг      письменные     максимальный:</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простое</w:t>
      </w:r>
      <w:proofErr w:type="gramEnd"/>
      <w:r>
        <w:rPr>
          <w:rFonts w:ascii="Courier New" w:hAnsi="Courier New" w:cs="Courier New"/>
          <w:sz w:val="20"/>
          <w:szCs w:val="20"/>
        </w:rPr>
        <w:t xml:space="preserve">,                    сообщения,     229 </w:t>
      </w:r>
      <w:proofErr w:type="spellStart"/>
      <w:r>
        <w:rPr>
          <w:rFonts w:ascii="Courier New" w:hAnsi="Courier New" w:cs="Courier New"/>
          <w:sz w:val="20"/>
          <w:szCs w:val="20"/>
        </w:rPr>
        <w:t>х</w:t>
      </w:r>
      <w:proofErr w:type="spellEnd"/>
      <w:r>
        <w:rPr>
          <w:rFonts w:ascii="Courier New" w:hAnsi="Courier New" w:cs="Courier New"/>
          <w:sz w:val="20"/>
          <w:szCs w:val="20"/>
        </w:rPr>
        <w:t xml:space="preserve"> 324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заказное,                    деловые        минимальный:</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 объявленной                бумаги,        110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220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ценностью)                   квитанции      или 114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162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различного</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рода,</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фактуры,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счета,</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фотографии;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копии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документов 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справок,</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заверенные</w:t>
      </w:r>
    </w:p>
    <w:p w:rsidR="006518F9" w:rsidRDefault="006518F9">
      <w:pPr>
        <w:pStyle w:val="ConsPlusCell"/>
        <w:rPr>
          <w:rFonts w:ascii="Courier New" w:hAnsi="Courier New" w:cs="Courier New"/>
          <w:sz w:val="20"/>
          <w:szCs w:val="20"/>
        </w:rPr>
      </w:pPr>
      <w:r>
        <w:rPr>
          <w:rFonts w:ascii="Courier New" w:hAnsi="Courier New" w:cs="Courier New"/>
          <w:sz w:val="20"/>
          <w:szCs w:val="20"/>
        </w:rPr>
        <w:lastRenderedPageBreak/>
        <w:t xml:space="preserve">                                 нотариальными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конторами;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ценные</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бумаги</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Бандероль          5 кг      печатные       максимальный: сумма</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(простая,                    издания,       длины, ширины и толщины</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заказная</w:t>
      </w:r>
      <w:proofErr w:type="gramEnd"/>
      <w:r>
        <w:rPr>
          <w:rFonts w:ascii="Courier New" w:hAnsi="Courier New" w:cs="Courier New"/>
          <w:sz w:val="20"/>
          <w:szCs w:val="20"/>
        </w:rPr>
        <w:t>)                    рукописи,      - не более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фотографии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0,6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не более 1,04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минимальный:</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105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148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 двойного диаметра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не более 0,17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0,1 м</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4. </w:t>
      </w:r>
      <w:proofErr w:type="spellStart"/>
      <w:proofErr w:type="gramStart"/>
      <w:r>
        <w:rPr>
          <w:rFonts w:ascii="Courier New" w:hAnsi="Courier New" w:cs="Courier New"/>
          <w:sz w:val="20"/>
          <w:szCs w:val="20"/>
        </w:rPr>
        <w:t>Секограмма</w:t>
      </w:r>
      <w:proofErr w:type="spellEnd"/>
      <w:r>
        <w:rPr>
          <w:rFonts w:ascii="Courier New" w:hAnsi="Courier New" w:cs="Courier New"/>
          <w:sz w:val="20"/>
          <w:szCs w:val="20"/>
        </w:rPr>
        <w:t xml:space="preserve">         7 кг      письменные     максимальный: сумма</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(простая,                    сообщения и    длины, ширины и толщины</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заказная</w:t>
      </w:r>
      <w:proofErr w:type="gramEnd"/>
      <w:r>
        <w:rPr>
          <w:rFonts w:ascii="Courier New" w:hAnsi="Courier New" w:cs="Courier New"/>
          <w:sz w:val="20"/>
          <w:szCs w:val="20"/>
        </w:rPr>
        <w:t>)                    издания,       - не более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написанные</w:t>
      </w:r>
      <w:proofErr w:type="gramEnd"/>
      <w:r>
        <w:rPr>
          <w:rFonts w:ascii="Courier New" w:hAnsi="Courier New" w:cs="Courier New"/>
          <w:sz w:val="20"/>
          <w:szCs w:val="20"/>
        </w:rPr>
        <w:t xml:space="preserve">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секографичес</w:t>
      </w:r>
      <w:proofErr w:type="spellEnd"/>
      <w:r>
        <w:rPr>
          <w:rFonts w:ascii="Courier New" w:hAnsi="Courier New" w:cs="Courier New"/>
          <w:sz w:val="20"/>
          <w:szCs w:val="20"/>
        </w:rPr>
        <w:t>-  0,6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ким</w:t>
      </w:r>
      <w:proofErr w:type="spellEnd"/>
      <w:r>
        <w:rPr>
          <w:rFonts w:ascii="Courier New" w:hAnsi="Courier New" w:cs="Courier New"/>
          <w:sz w:val="20"/>
          <w:szCs w:val="20"/>
        </w:rPr>
        <w:t xml:space="preserve"> способом;  Для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клише со       и двойного диаметра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знаками        не более 1,04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секографии</w:t>
      </w:r>
      <w:proofErr w:type="spellEnd"/>
      <w:r>
        <w:rPr>
          <w:rFonts w:ascii="Courier New" w:hAnsi="Courier New" w:cs="Courier New"/>
          <w:sz w:val="20"/>
          <w:szCs w:val="20"/>
        </w:rPr>
        <w:t>;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отправляемые   0,9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организацией   </w:t>
      </w:r>
      <w:proofErr w:type="gramStart"/>
      <w:r>
        <w:rPr>
          <w:rFonts w:ascii="Courier New" w:hAnsi="Courier New" w:cs="Courier New"/>
          <w:sz w:val="20"/>
          <w:szCs w:val="20"/>
        </w:rPr>
        <w:t>минимальный</w:t>
      </w:r>
      <w:proofErr w:type="gram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для слепых     105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148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или</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рулонов сумма длины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адресуемые</w:t>
      </w:r>
      <w:proofErr w:type="gramEnd"/>
      <w:r>
        <w:rPr>
          <w:rFonts w:ascii="Courier New" w:hAnsi="Courier New" w:cs="Courier New"/>
          <w:sz w:val="20"/>
          <w:szCs w:val="20"/>
        </w:rPr>
        <w:t xml:space="preserve">     и двойного диаметра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такой          не более 0,17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организации    наибольшее измерение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звуковые       0,1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записи,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специальная</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бумага,</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тифлотехниче</w:t>
      </w:r>
      <w:proofErr w:type="spellEnd"/>
      <w:r>
        <w:rPr>
          <w:rFonts w:ascii="Courier New" w:hAnsi="Courier New" w:cs="Courier New"/>
          <w:sz w:val="20"/>
          <w:szCs w:val="20"/>
        </w:rPr>
        <w:t>-</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ские</w:t>
      </w:r>
      <w:proofErr w:type="spellEnd"/>
      <w:r>
        <w:rPr>
          <w:rFonts w:ascii="Courier New" w:hAnsi="Courier New" w:cs="Courier New"/>
          <w:sz w:val="20"/>
          <w:szCs w:val="20"/>
        </w:rPr>
        <w:t xml:space="preserve"> средства</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bookmarkStart w:id="6" w:name="Par230"/>
      <w:bookmarkEnd w:id="6"/>
      <w:r>
        <w:rPr>
          <w:rFonts w:ascii="Courier New" w:hAnsi="Courier New" w:cs="Courier New"/>
          <w:sz w:val="20"/>
          <w:szCs w:val="20"/>
        </w:rPr>
        <w:t xml:space="preserve"> 5. Мелкий пакет       2 кг      мелкие                   </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(простой,                    небьющиеся</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заказной</w:t>
      </w:r>
      <w:proofErr w:type="gramEnd"/>
      <w:r>
        <w:rPr>
          <w:rFonts w:ascii="Courier New" w:hAnsi="Courier New" w:cs="Courier New"/>
          <w:sz w:val="20"/>
          <w:szCs w:val="20"/>
        </w:rPr>
        <w:t>)                    предметы или</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единичные</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образцы</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товаров</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6. Мешок "М"        14,5 кг     печатные                 </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(простой,                    издания,</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заказной)                    направляемые</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одним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отправителем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одному</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адресату</w:t>
      </w:r>
    </w:p>
    <w:p w:rsidR="006518F9" w:rsidRDefault="006518F9">
      <w:pPr>
        <w:pStyle w:val="ConsPlusCell"/>
        <w:rPr>
          <w:rFonts w:ascii="Courier New" w:hAnsi="Courier New" w:cs="Courier New"/>
          <w:sz w:val="20"/>
          <w:szCs w:val="20"/>
        </w:rPr>
      </w:pPr>
    </w:p>
    <w:p w:rsidR="006518F9" w:rsidRDefault="006518F9">
      <w:pPr>
        <w:pStyle w:val="ConsPlusCell"/>
        <w:rPr>
          <w:rFonts w:ascii="Courier New" w:hAnsi="Courier New" w:cs="Courier New"/>
          <w:sz w:val="20"/>
          <w:szCs w:val="20"/>
        </w:rPr>
      </w:pPr>
      <w:bookmarkStart w:id="7" w:name="Par245"/>
      <w:bookmarkEnd w:id="7"/>
      <w:r>
        <w:rPr>
          <w:rFonts w:ascii="Courier New" w:hAnsi="Courier New" w:cs="Courier New"/>
          <w:sz w:val="20"/>
          <w:szCs w:val="20"/>
        </w:rPr>
        <w:t xml:space="preserve"> 7. Посылка           20 кг      предметы       любое измерение - не</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обыкнове</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 xml:space="preserve">                  культурно-     более 1,05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ная</w:t>
      </w:r>
      <w:proofErr w:type="spellEnd"/>
      <w:r>
        <w:rPr>
          <w:rFonts w:ascii="Courier New" w:hAnsi="Courier New" w:cs="Courier New"/>
          <w:sz w:val="20"/>
          <w:szCs w:val="20"/>
        </w:rPr>
        <w:t>,                         бытового       Сумма длины и периметра</w:t>
      </w:r>
    </w:p>
    <w:p w:rsidR="006518F9" w:rsidRDefault="006518F9">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 объявленной                и иного        наибольшего поперечного</w:t>
      </w:r>
      <w:proofErr w:type="gramEnd"/>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ценностью)                   назначения     сечения - не более 2 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минимальный:</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110 </w:t>
      </w:r>
      <w:proofErr w:type="spellStart"/>
      <w:r>
        <w:rPr>
          <w:rFonts w:ascii="Courier New" w:hAnsi="Courier New" w:cs="Courier New"/>
          <w:sz w:val="20"/>
          <w:szCs w:val="20"/>
        </w:rPr>
        <w:t>х</w:t>
      </w:r>
      <w:proofErr w:type="spellEnd"/>
      <w:r>
        <w:rPr>
          <w:rFonts w:ascii="Courier New" w:hAnsi="Courier New" w:cs="Courier New"/>
          <w:sz w:val="20"/>
          <w:szCs w:val="20"/>
        </w:rPr>
        <w:t xml:space="preserve"> 220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 xml:space="preserve">                                                или 114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162 мм</w:t>
      </w:r>
    </w:p>
    <w:p w:rsidR="006518F9" w:rsidRDefault="006518F9">
      <w:pPr>
        <w:pStyle w:val="ConsPlusCell"/>
        <w:rPr>
          <w:rFonts w:ascii="Courier New" w:hAnsi="Courier New" w:cs="Courier New"/>
          <w:sz w:val="20"/>
          <w:szCs w:val="20"/>
        </w:rPr>
      </w:pPr>
      <w:r>
        <w:rPr>
          <w:rFonts w:ascii="Courier New" w:hAnsi="Courier New" w:cs="Courier New"/>
          <w:sz w:val="20"/>
          <w:szCs w:val="20"/>
        </w:rPr>
        <w:t>────────────────────────────────────────────────────────────────────────</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Для отдельных групп пользователей устанавливаются следующие разряды почтовых отправлений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правительственные, к которым относятся почтовые отправления (почтовые переводы), отправляемые лицами, перечень которых определяется Правительством Российской Федерации.</w:t>
      </w:r>
      <w:proofErr w:type="gramEnd"/>
      <w:r>
        <w:rPr>
          <w:rFonts w:ascii="Calibri" w:hAnsi="Calibri" w:cs="Calibri"/>
        </w:rPr>
        <w:t xml:space="preserve"> Их прием, пересылка и доставка осуществляются в первоочередном порядке по установленным тарифам, предусмотренным для соответствующих видов почтовых отправлений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служебные, к которым относятся собственные почтовые отправления операторов почтовой связи, пересылаемые по своим сетям почтовой связи без оплаты.</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вправе устанавливать другие разряды почтовых отправлений (почтовых переводов) для отдельных групп пользователей услугами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8" w:name="Par260"/>
      <w:bookmarkEnd w:id="8"/>
      <w:r>
        <w:rPr>
          <w:rFonts w:ascii="Calibri" w:hAnsi="Calibri" w:cs="Calibri"/>
        </w:rPr>
        <w:t>II. Прием почтовых отправлений и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Во внутренних почтовых отправлениях пересылаются вложения, не запрещенные к пересылке в пределах Российской Федерации. Перечень предметов и веществ, запрещенных к пересылке во внутренних почтовых отправлениях, установлен </w:t>
      </w:r>
      <w:hyperlink r:id="rId13" w:history="1">
        <w:r>
          <w:rPr>
            <w:rFonts w:ascii="Calibri" w:hAnsi="Calibri" w:cs="Calibri"/>
            <w:color w:val="0000FF"/>
          </w:rPr>
          <w:t>статьей 22</w:t>
        </w:r>
      </w:hyperlink>
      <w:r>
        <w:rPr>
          <w:rFonts w:ascii="Calibri" w:hAnsi="Calibri" w:cs="Calibri"/>
        </w:rPr>
        <w:t xml:space="preserve"> Федерального закона "О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международных почтовых отправлениях пересылаются вложения, не запрещенные: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ввозу на территорию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вывозу с территории Российской Федерации и к ввозу в государство назначения.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и ограничения при пересылке товаров в международных почтовых отправлениях устанавливаются таможенным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Почтовые переводы принимаются к пересылке в валюте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 Требования к упаковке различных видов и категорий почтовых отправлений в зависимости от характера их вложения устанавливаются операторами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Почтовые отправления принимаются в открытом виде в следующих случаях:</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их пересылке с описью вложения;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предположения о наличии в почтовом отправлении запрещенных к пересылке предметов или веществ.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почтовых отправлениях и бланках почтовых переводов денежных средств отправителем указываются точные адреса отправителя и адресата.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отправителя и адресата почтовых отправлений (почтовых переводов), принимаемых для пересылки в пределах территории Российской Федерации,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Реквизиты адреса на почтовых отправлениях и бланках почтовых переводов денежных средств пишутся в следующем порядке: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полное или краткое наименование, для гражданина - фамилия, имя, отчество;</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банковские реквизиты (для почтовых переводов, направляемых юридическому лицу или принимаемых от юридического лица);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название улицы, номер дома, номер квартиры;</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название населенного пункта (города, поселка и т.п.);</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название района;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название республики, края, области, автономного округа (области);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название страны (для международных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почтовый индекс.</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Почтовые отправления и почтовые переводы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w:t>
      </w:r>
      <w:proofErr w:type="gramEnd"/>
      <w:r>
        <w:rPr>
          <w:rFonts w:ascii="Calibri" w:hAnsi="Calibri" w:cs="Calibri"/>
        </w:rPr>
        <w:t xml:space="preserve"> юридического лица).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пересылку наземным транспортом </w:t>
      </w:r>
      <w:proofErr w:type="gramStart"/>
      <w:r>
        <w:rPr>
          <w:rFonts w:ascii="Calibri" w:hAnsi="Calibri" w:cs="Calibri"/>
        </w:rPr>
        <w:t>внутренних</w:t>
      </w:r>
      <w:proofErr w:type="gramEnd"/>
      <w:r>
        <w:rPr>
          <w:rFonts w:ascii="Calibri" w:hAnsi="Calibri" w:cs="Calibri"/>
        </w:rPr>
        <w:t xml:space="preserve"> и международных </w:t>
      </w:r>
      <w:proofErr w:type="spellStart"/>
      <w:r>
        <w:rPr>
          <w:rFonts w:ascii="Calibri" w:hAnsi="Calibri" w:cs="Calibri"/>
        </w:rPr>
        <w:t>секограмм</w:t>
      </w:r>
      <w:proofErr w:type="spellEnd"/>
      <w:r>
        <w:rPr>
          <w:rFonts w:ascii="Calibri" w:hAnsi="Calibri" w:cs="Calibri"/>
        </w:rPr>
        <w:t xml:space="preserve"> не взимается.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оттиски государственных знаков почтовой оплаты, наносимые франкировальными машинами;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знаки, установленные Федеральным агентством связи и наносимые типографским способом.</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выпускаемые Международным бюро Всемирного почтового союза.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Почтовые отправления и почтовые переводы принимаются в объектах почтовой связи. Простая письменная корреспонденция, за исключением </w:t>
      </w:r>
      <w:proofErr w:type="spellStart"/>
      <w:r>
        <w:rPr>
          <w:rFonts w:ascii="Calibri" w:hAnsi="Calibri" w:cs="Calibri"/>
        </w:rPr>
        <w:t>секограмм</w:t>
      </w:r>
      <w:proofErr w:type="spellEnd"/>
      <w:r>
        <w:rPr>
          <w:rFonts w:ascii="Calibri" w:hAnsi="Calibri" w:cs="Calibri"/>
        </w:rPr>
        <w:t xml:space="preserve">, оплата </w:t>
      </w:r>
      <w:proofErr w:type="gramStart"/>
      <w:r>
        <w:rPr>
          <w:rFonts w:ascii="Calibri" w:hAnsi="Calibri" w:cs="Calibri"/>
        </w:rPr>
        <w:t>услуг</w:t>
      </w:r>
      <w:proofErr w:type="gramEnd"/>
      <w:r>
        <w:rPr>
          <w:rFonts w:ascii="Calibri" w:hAnsi="Calibri" w:cs="Calibri"/>
        </w:rPr>
        <w:t xml:space="preserve"> по пересылке которой подтверждена почтовыми марками, может опускаться в почтовые ящики.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Опущенная в почтовые ящики письменная корреспонденция без подтверждения полной </w:t>
      </w:r>
      <w:r>
        <w:rPr>
          <w:rFonts w:ascii="Calibri" w:hAnsi="Calibri" w:cs="Calibri"/>
        </w:rPr>
        <w:lastRenderedPageBreak/>
        <w:t xml:space="preserve">оплаты услуги не посылается по назначению и возвращается без гашения марок отправителям, а в случае отсутствия адреса отправителя - передается в число </w:t>
      </w:r>
      <w:proofErr w:type="spellStart"/>
      <w:r>
        <w:rPr>
          <w:rFonts w:ascii="Calibri" w:hAnsi="Calibri" w:cs="Calibri"/>
        </w:rPr>
        <w:t>нерозданных</w:t>
      </w:r>
      <w:proofErr w:type="spellEnd"/>
      <w:r>
        <w:rPr>
          <w:rFonts w:ascii="Calibri" w:hAnsi="Calibri" w:cs="Calibri"/>
        </w:rPr>
        <w:t xml:space="preserve">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Международные почтовые отправления принимаются и оформляются в соответствии с требованиями настоящих Правил, актами Всемирного почтового союза и международными договорами Российской Федерации в области международного почтового обмена.</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лица отправляют международные посылки в закрытом виде (опломбированные или опечатанные собственной печатью, а также опломбированные или опечатанные таможенными органами Российской Федерации) по спискам установленной формы с приложением необходимого количества таможенных деклараций и сопроводительного бланка к каждой посылке.</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Регистрируемые почтовые отправления и почтовые переводы принимаются в объектах почтовой связи с обязательным указанием адреса отправителя.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9" w:name="Par304"/>
      <w:bookmarkEnd w:id="9"/>
      <w:r>
        <w:rPr>
          <w:rFonts w:ascii="Calibri" w:hAnsi="Calibri" w:cs="Calibri"/>
        </w:rPr>
        <w:t>III. Доставка (вручение) почтовых отправлений</w:t>
      </w:r>
    </w:p>
    <w:p w:rsidR="006518F9" w:rsidRDefault="006518F9">
      <w:pPr>
        <w:widowControl w:val="0"/>
        <w:autoSpaceDE w:val="0"/>
        <w:autoSpaceDN w:val="0"/>
        <w:adjustRightInd w:val="0"/>
        <w:spacing w:after="0" w:line="240" w:lineRule="auto"/>
        <w:jc w:val="center"/>
        <w:rPr>
          <w:rFonts w:ascii="Calibri" w:hAnsi="Calibri" w:cs="Calibri"/>
        </w:rPr>
      </w:pPr>
      <w:r>
        <w:rPr>
          <w:rFonts w:ascii="Calibri" w:hAnsi="Calibri" w:cs="Calibri"/>
        </w:rPr>
        <w:t>и выплата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простые почтовые отправления;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извещения о регистрируемых почтовых отправлениях и почтовых переводах;</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извещения о простых почтовых отправлениях, размеры которых не позволяют опустить их в ячейки почтовых шкафов;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простые уведомления о вручении почтовых отправлений и выплате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(законным представителям) осуществляются при предъявлении документов, удостоверяющих личность.</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Почтовые отправления и почтовые переводы при невозможности их вручения (выплаты) адресатам (их законным представителям) хранятся в объектах почтовой связи в течение месяца. Срок хранения почтовых отправлений и почтовых переводов может быть продлен по заявлению отправителя или адресата (его законного представителя).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адресата (его законного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установленного срока хранения не полученная адресатами (их законными представителями) простая письменная корреспонденция передается в число невостребованных почтовых отправлений. Не полученные адресатами (их законными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rPr>
          <w:rFonts w:ascii="Calibri" w:hAnsi="Calibri" w:cs="Calibri"/>
        </w:rPr>
        <w:t>невостребованных</w:t>
      </w:r>
      <w:proofErr w:type="gramEnd"/>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Почтовое отправление или почтовый перевод возвращается по обратному адресу:</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заявлению отправителя;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отказе адресата (его законного представителя) от его получения;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адресата по указанному адресу;</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невозможности прочтения адреса адресата;</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 иных обстоятельствах, исключающих возможность выполнения оператором почтовой связи обязательств по договору об оказании услуг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возвращение регистрируемых почтовых отправлений и почтовых переводов по новому адресу взимается плата, размер которой определяется в соответствии с тарифами, действующими на дату возврата (пересылки по новому адресу).</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Выдача оператором почтовой связи международных почтовых отправлений адресатам (их законным представителям) производится с соблюдением требований таможенного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законным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rPr>
          <w:rFonts w:ascii="Calibri" w:hAnsi="Calibri" w:cs="Calibri"/>
        </w:rPr>
        <w:t>нерозданных</w:t>
      </w:r>
      <w:proofErr w:type="spellEnd"/>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bookmarkStart w:id="10" w:name="Par329"/>
      <w:bookmarkEnd w:id="10"/>
      <w:r>
        <w:rPr>
          <w:rFonts w:ascii="Calibri" w:hAnsi="Calibri" w:cs="Calibri"/>
        </w:rPr>
        <w:t xml:space="preserve">39. </w:t>
      </w:r>
      <w:proofErr w:type="spellStart"/>
      <w:r>
        <w:rPr>
          <w:rFonts w:ascii="Calibri" w:hAnsi="Calibri" w:cs="Calibri"/>
        </w:rPr>
        <w:t>Нерозданные</w:t>
      </w:r>
      <w:proofErr w:type="spellEnd"/>
      <w:r>
        <w:rPr>
          <w:rFonts w:ascii="Calibri" w:hAnsi="Calibri" w:cs="Calibri"/>
        </w:rP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почтовой связи обязан по мере поступления на временное хранение </w:t>
      </w:r>
      <w:proofErr w:type="spellStart"/>
      <w:r>
        <w:rPr>
          <w:rFonts w:ascii="Calibri" w:hAnsi="Calibri" w:cs="Calibri"/>
        </w:rPr>
        <w:t>нерозданных</w:t>
      </w:r>
      <w:proofErr w:type="spellEnd"/>
      <w:r>
        <w:rPr>
          <w:rFonts w:ascii="Calibri" w:hAnsi="Calibri" w:cs="Calibri"/>
        </w:rPr>
        <w:t xml:space="preserve"> почтовых отправлений, но не реже 1 раза в квартал, обращаться в суд для получения разрешения на вскрытие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Вскрытие </w:t>
      </w:r>
      <w:proofErr w:type="spellStart"/>
      <w:r>
        <w:rPr>
          <w:rFonts w:ascii="Calibri" w:hAnsi="Calibri" w:cs="Calibri"/>
        </w:rPr>
        <w:t>нерозданных</w:t>
      </w:r>
      <w:proofErr w:type="spellEnd"/>
      <w:r>
        <w:rPr>
          <w:rFonts w:ascii="Calibri" w:hAnsi="Calibri" w:cs="Calibri"/>
        </w:rPr>
        <w:t xml:space="preserve"> почтовых отправлений производится комиссией, назначаемой в порядке, установленном оператором почтовой связи, с привлечением в случае необходимости представителей правоохранительных органов.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результате предварительного исследования установлено, что вложения </w:t>
      </w:r>
      <w:proofErr w:type="spellStart"/>
      <w:r>
        <w:rPr>
          <w:rFonts w:ascii="Calibri" w:hAnsi="Calibri" w:cs="Calibri"/>
        </w:rPr>
        <w:t>нерозданных</w:t>
      </w:r>
      <w:proofErr w:type="spellEnd"/>
      <w:r>
        <w:rPr>
          <w:rFonts w:ascii="Calibri" w:hAnsi="Calibri" w:cs="Calibri"/>
        </w:rPr>
        <w:t xml:space="preserve"> почтовых отправлений содержат предметы или вещества, которые при вскрытии почтовых отправлений могут представлять опасность для жизни и здоровья людей, то эти почтовые отправления изымаются и уничтожаются без вскрытия. Уничтожение почтовых отправлений производится с соблюдением необходимых мер безопасности.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вскрытия, изъятия или уничтожения без вскрытия </w:t>
      </w:r>
      <w:proofErr w:type="spellStart"/>
      <w:r>
        <w:rPr>
          <w:rFonts w:ascii="Calibri" w:hAnsi="Calibri" w:cs="Calibri"/>
        </w:rPr>
        <w:t>нерозданного</w:t>
      </w:r>
      <w:proofErr w:type="spellEnd"/>
      <w:r>
        <w:rPr>
          <w:rFonts w:ascii="Calibri" w:hAnsi="Calibri" w:cs="Calibri"/>
        </w:rPr>
        <w:t xml:space="preserve"> почтового отправления комиссией составляется акт.</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вскрытии </w:t>
      </w:r>
      <w:proofErr w:type="spellStart"/>
      <w:r>
        <w:rPr>
          <w:rFonts w:ascii="Calibri" w:hAnsi="Calibri" w:cs="Calibri"/>
        </w:rPr>
        <w:t>нерозданного</w:t>
      </w:r>
      <w:proofErr w:type="spellEnd"/>
      <w:r>
        <w:rPr>
          <w:rFonts w:ascii="Calibri" w:hAnsi="Calibri" w:cs="Calibri"/>
        </w:rPr>
        <w:t xml:space="preserve">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w:t>
      </w:r>
      <w:proofErr w:type="spellStart"/>
      <w:r>
        <w:rPr>
          <w:rFonts w:ascii="Calibri" w:hAnsi="Calibri" w:cs="Calibri"/>
        </w:rPr>
        <w:t>неустановления</w:t>
      </w:r>
      <w:proofErr w:type="spellEnd"/>
      <w:r>
        <w:rPr>
          <w:rFonts w:ascii="Calibri" w:hAnsi="Calibri" w:cs="Calibri"/>
        </w:rPr>
        <w:t xml:space="preserve"> адресов пользователей услугами почтовой связи почтовые отправления передаются в число невостребованных.</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Невостребованные почтовые переводы ежемесячно передаются для временного хранения в организацию федеральной почтовой связи, определенную Федеральным агентством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уничтожение невостребованных почтовых отправлений осуществляются в соответствии с </w:t>
      </w:r>
      <w:hyperlink w:anchor="Par329" w:history="1">
        <w:r>
          <w:rPr>
            <w:rFonts w:ascii="Calibri" w:hAnsi="Calibri" w:cs="Calibri"/>
            <w:color w:val="0000FF"/>
          </w:rPr>
          <w:t>пунктом 39</w:t>
        </w:r>
      </w:hyperlink>
      <w:r>
        <w:rPr>
          <w:rFonts w:ascii="Calibri" w:hAnsi="Calibri" w:cs="Calibri"/>
        </w:rPr>
        <w:t xml:space="preserve"> настоящих Правил.</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w:t>
      </w:r>
      <w:hyperlink r:id="rId16" w:history="1">
        <w:r>
          <w:rPr>
            <w:rFonts w:ascii="Calibri" w:hAnsi="Calibri" w:cs="Calibri"/>
            <w:color w:val="0000FF"/>
          </w:rPr>
          <w:t>статьей 226</w:t>
        </w:r>
      </w:hyperlink>
      <w:r>
        <w:rPr>
          <w:rFonts w:ascii="Calibri" w:hAnsi="Calibri" w:cs="Calibri"/>
        </w:rPr>
        <w:t xml:space="preserve"> Гражданского кодекса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стоимость вложения невостребованного почтового отправления или сумма невостребованных денежных средств составляет менее пятикратного минимального </w:t>
      </w:r>
      <w:hyperlink r:id="rId17" w:history="1">
        <w:proofErr w:type="gramStart"/>
        <w:r>
          <w:rPr>
            <w:rFonts w:ascii="Calibri" w:hAnsi="Calibri" w:cs="Calibri"/>
            <w:color w:val="0000FF"/>
          </w:rPr>
          <w:t>размера</w:t>
        </w:r>
      </w:hyperlink>
      <w:r>
        <w:rPr>
          <w:rFonts w:ascii="Calibri" w:hAnsi="Calibri" w:cs="Calibri"/>
        </w:rPr>
        <w:t xml:space="preserve"> оплаты труда</w:t>
      </w:r>
      <w:proofErr w:type="gramEnd"/>
      <w:r>
        <w:rPr>
          <w:rFonts w:ascii="Calibri" w:hAnsi="Calibri" w:cs="Calibri"/>
        </w:rPr>
        <w:t>, вложение почтового отправления передается по акту на баланс оператора почтовой связи, а денежные средства переводятся в организацию федеральной почтовой связи, определенную Федеральным агентством связи. В иных случаях аналогичные действия с вложениями почтовых отправлений и денежными средствами производятся на основании решения суда по иску оператора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Порядок оформления и вручения дефектных почтовых отправлений устанавливается операторами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11" w:name="Par342"/>
      <w:bookmarkEnd w:id="11"/>
      <w:r>
        <w:rPr>
          <w:rFonts w:ascii="Calibri" w:hAnsi="Calibri" w:cs="Calibri"/>
        </w:rPr>
        <w:t>IV. Права и обязанности пользователей</w:t>
      </w:r>
    </w:p>
    <w:p w:rsidR="006518F9" w:rsidRDefault="006518F9">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Пользователи услугами почтовой связи обязаны выполнять требования, установленные настоящими Правилами.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 выдачи адресату (его законному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распорядиться о возврате его почтового отправления или почтового перевода;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продлить срок хранения почтового отправления или почтового перевода;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распорядиться, как поступить с международной посылкой в случае ее невыдачи адресату (его законному представителю), сделав отметку на сопроводительном бланке к ней.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имеет право получить обратно регистрируемые почтовые отправления или почтовые переводы, еще не отправленные по назначению. Порядок и условия возврата в этом случае платы за обработку устанавливаются операторами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Адресат (его законный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законный представитель) отказывается сделать такую отметку, ее делает почтовый работник.</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Адресат (его законный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12" w:name="Par355"/>
      <w:bookmarkEnd w:id="12"/>
      <w:r>
        <w:rPr>
          <w:rFonts w:ascii="Calibri" w:hAnsi="Calibri" w:cs="Calibri"/>
        </w:rPr>
        <w:t>V. Права и обязанности операторов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Операторы почтовой связи обязаны:</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пересылать почтовые отправления и осуществлять почтовые переводы в установленные </w:t>
      </w:r>
      <w:hyperlink r:id="rId18" w:history="1">
        <w:r>
          <w:rPr>
            <w:rFonts w:ascii="Calibri" w:hAnsi="Calibri" w:cs="Calibri"/>
            <w:color w:val="0000FF"/>
          </w:rPr>
          <w:t>сроки</w:t>
        </w:r>
      </w:hyperlink>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сохранность принятых от пользователей почтовых отправлений и почтовых </w:t>
      </w:r>
      <w:r>
        <w:rPr>
          <w:rFonts w:ascii="Calibri" w:hAnsi="Calibri" w:cs="Calibri"/>
        </w:rPr>
        <w:lastRenderedPageBreak/>
        <w:t>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качество услуг почтовой связи в соответствии с нормативными актами, регламентирующими деятельность в области почтовой связи, и условиями договора;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оказывать в установленных </w:t>
      </w:r>
      <w:hyperlink r:id="rId19" w:history="1">
        <w:r>
          <w:rPr>
            <w:rFonts w:ascii="Calibri" w:hAnsi="Calibri" w:cs="Calibri"/>
            <w:color w:val="0000FF"/>
          </w:rPr>
          <w:t>законодательством</w:t>
        </w:r>
      </w:hyperlink>
      <w:r>
        <w:rPr>
          <w:rFonts w:ascii="Calibri" w:hAnsi="Calibri" w:cs="Calibri"/>
        </w:rPr>
        <w:t xml:space="preserve"> случаях и порядке содействие правоохранительным органам при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и процессуальных действий;</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бесплатно удостоверять доверенности граждан на получение их представителями адресованных им почтовых отправлений и почтовых переводов;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соблюдать </w:t>
      </w:r>
      <w:hyperlink r:id="rId20" w:history="1">
        <w:r>
          <w:rPr>
            <w:rFonts w:ascii="Calibri" w:hAnsi="Calibri" w:cs="Calibri"/>
            <w:color w:val="0000FF"/>
          </w:rPr>
          <w:t>тайну связи</w:t>
        </w:r>
      </w:hyperlink>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законным представителям.</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Операторы почтовой связи имеют право задерживать внутренние почтовые отправления, содержимое которых запрещено к пересылке, </w:t>
      </w:r>
      <w:proofErr w:type="gramStart"/>
      <w:r>
        <w:rPr>
          <w:rFonts w:ascii="Calibri" w:hAnsi="Calibri" w:cs="Calibri"/>
        </w:rPr>
        <w:t>в месте</w:t>
      </w:r>
      <w:proofErr w:type="gramEnd"/>
      <w:r>
        <w:rPr>
          <w:rFonts w:ascii="Calibri" w:hAnsi="Calibri" w:cs="Calibri"/>
        </w:rPr>
        <w:t xml:space="preserve"> их обнаружения.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факте обнаружения в почтовых отправлениях </w:t>
      </w:r>
      <w:hyperlink r:id="rId21" w:history="1">
        <w:r>
          <w:rPr>
            <w:rFonts w:ascii="Calibri" w:hAnsi="Calibri" w:cs="Calibri"/>
            <w:color w:val="0000FF"/>
          </w:rPr>
          <w:t>запрещенного</w:t>
        </w:r>
      </w:hyperlink>
      <w:r>
        <w:rPr>
          <w:rFonts w:ascii="Calibri" w:hAnsi="Calibri" w:cs="Calibri"/>
        </w:rPr>
        <w:t xml:space="preserve">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Об указанном факте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rPr>
          <w:rFonts w:ascii="Calibri" w:hAnsi="Calibri" w:cs="Calibri"/>
        </w:rPr>
        <w:t>ств пр</w:t>
      </w:r>
      <w:proofErr w:type="gramEnd"/>
      <w:r>
        <w:rPr>
          <w:rFonts w:ascii="Calibri" w:hAnsi="Calibri" w:cs="Calibri"/>
        </w:rPr>
        <w:t xml:space="preserve">авоохранительными органами принимается решение о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Операторы почтовой связи оказывают услуги почтовой связи только при наличии у них соответствующей лицензии.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13" w:name="Par372"/>
      <w:bookmarkEnd w:id="13"/>
      <w:r>
        <w:rPr>
          <w:rFonts w:ascii="Calibri" w:hAnsi="Calibri" w:cs="Calibri"/>
        </w:rPr>
        <w:t>VI. Предъявление и рассмотрение претензий</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Претензии, связанные с недоставкой, несвоевременной доставкой, повреждением или утратой внутреннего почтового отправления, невыплатой или несвоевременной выплатой переведенных денежных средств, предъявляются как оператору почтовой связи, принявшему отправление, так и оператору почтовой связи по месту назначения почтового отправления, в течение 6 месяцев со дня отправки почтового отправления или осуществления почтового перевода.</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Претензии предъявляются в письменной форме. При подаче претензии пользователь (его законный представитель) должен предъявить документ, удостоверяющий личность. В случае если с претензией обращается не сам пользователь, а его доверенное лицо, предъявляется </w:t>
      </w:r>
      <w:r>
        <w:rPr>
          <w:rFonts w:ascii="Calibri" w:hAnsi="Calibri" w:cs="Calibri"/>
        </w:rPr>
        <w:lastRenderedPageBreak/>
        <w:t>доверенность, выданная на имя этого лица.</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претензии прилагаются копия договора об оказании услуг почтовой связи или иного удостоверяющего факт заключения договора документа (квитанция, опись вложения) и свидетельства о неисполнении или ненадлежащем исполнении оператором почтовой связи обязательств по договору об оказании услуг почтовой связи (оболочка почтового отправления, упаковка дефектного почтового отправления и т.п.), а в случае предъявления претензии о возмещении ущерба - сведения о размере причиненного</w:t>
      </w:r>
      <w:proofErr w:type="gramEnd"/>
      <w:r>
        <w:rPr>
          <w:rFonts w:ascii="Calibri" w:hAnsi="Calibri" w:cs="Calibri"/>
        </w:rPr>
        <w:t xml:space="preserve"> ущерба.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в отношении несвоевременной доставки (вручения) внутренних простых почтовых отправлений принимаются при предъявлении почтового отправления или его оболочки с указанными на ней оператором почтовой связи датами приема и поступления почтового отправления.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претензии указываются: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данные документа, удостоверяющего личность заявителя;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 почтового отправления;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почтового отправления или почтового перевода;</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 место приема;</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место назначения;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сумма объявленной ценности или подробный перечень и стоимость пересылавшегося вложения;</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адрес и полное наименование отправителя и адресата;</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вид упаковки.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Порядок регистрации и рассмотрения претензий устанавливается оператором почтовой связи. Оператор почтовой связи обязан рассмотреть претензию и дать заявителю ответ (в письменной форме) в следующие сроки: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претензии в отношении почтовых отправлений и почтовых переводов, пересылаемых (переводимых) в пределах одного населенного пункта, - в течение 5 дней;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претензии в отношении всех других внутренних почтовых отправлений и почтовых переводов - в течение 2 месяцев.</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удовлетворении претензии или ее частичном удовлетворении документы, приложенные к претензии, возвращаются заявителю.</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оператора почтовой связи в удовлетворении претензии,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услугами почтовой связи имеет право предъявить иск в суд.</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Выплата денежных сре</w:t>
      </w:r>
      <w:proofErr w:type="gramStart"/>
      <w:r>
        <w:rPr>
          <w:rFonts w:ascii="Calibri" w:hAnsi="Calibri" w:cs="Calibri"/>
        </w:rPr>
        <w:t>дств в сч</w:t>
      </w:r>
      <w:proofErr w:type="gramEnd"/>
      <w:r>
        <w:rPr>
          <w:rFonts w:ascii="Calibri" w:hAnsi="Calibri" w:cs="Calibri"/>
        </w:rPr>
        <w:t>ет возмещения вреда, причиненного вследствие неисполнения или ненадлежащего исполнения услуг почтовой связи, производится операторами почтовой связи не позднее 10 дней со дня признания претензии.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почтового отправления после выплаты заявителю возмещения за его утрату почтовое отправление вручается адресату (его законному представителю) или возвращается отправителю. При этом с заявителя (адресата или отправителя) взыскивается выплаченная сумма возмещения за вычетом суммы возмещения за задержку пересылки почтового отправления. При отказе заявителя от возвращения суммы возмещения почтовое отправление передается в число </w:t>
      </w:r>
      <w:proofErr w:type="spellStart"/>
      <w:r>
        <w:rPr>
          <w:rFonts w:ascii="Calibri" w:hAnsi="Calibri" w:cs="Calibri"/>
        </w:rPr>
        <w:t>нерозданных</w:t>
      </w:r>
      <w:proofErr w:type="spellEnd"/>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jc w:val="center"/>
        <w:outlineLvl w:val="1"/>
        <w:rPr>
          <w:rFonts w:ascii="Calibri" w:hAnsi="Calibri" w:cs="Calibri"/>
        </w:rPr>
      </w:pPr>
      <w:bookmarkStart w:id="14" w:name="Par397"/>
      <w:bookmarkEnd w:id="14"/>
      <w:r>
        <w:rPr>
          <w:rFonts w:ascii="Calibri" w:hAnsi="Calibri" w:cs="Calibri"/>
        </w:rPr>
        <w:t>VII. Ответственность операторов почтовой связи</w:t>
      </w:r>
    </w:p>
    <w:p w:rsidR="006518F9" w:rsidRDefault="006518F9">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пользователей услугами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 неисполнение либо ненадлежащее исполнение обязательств по оказанию услуг почтовой связи операторы почтовой связи несут ответственность перед пользователями услугами почтовой связи. Операторы почтовой связи несут ответственность за утрату, порчу (повреждение), недостачу вложений, недоставку или нарушение сроков пересылки почтовых отправлений и осуществления почтовых переводов денежных средств, иные нарушения установленных требований по оказанию услуг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при оказании услуг почтовой связи, возмещаются оператором </w:t>
      </w:r>
      <w:r>
        <w:rPr>
          <w:rFonts w:ascii="Calibri" w:hAnsi="Calibri" w:cs="Calibri"/>
        </w:rPr>
        <w:lastRenderedPageBreak/>
        <w:t>почтовой связи в следующих размерах:</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утраты или порчи (повреждения) почтового отправления с объявленной ценностью - в размере объявленной ценности и суммы платы за пересылку, за исключением платы за объявленную ценность;</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веса оболочки почтового отправления);</w:t>
      </w:r>
      <w:proofErr w:type="gramEnd"/>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случае невыплаты (неосуществления) почтового перевода - в размере суммы перевода и суммы платы за пересылку;</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 случае утраты или порчи (повреждения) иных регистрируемых почтовых отправлений - в двукратном размере суммы платы за пересылку, в случае утраты или порчи (повреждения) части их вложения - в размере платы за пересылку.</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нарушения контрольных сроков пересылки почтовых отправлений и осуществления почтовых переводов денежных средств для личных, семейных, домашних и иных нужд, не связанных с осуществлением предпринимательской деятельности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такую услугу, а за нарушение контрольных</w:t>
      </w:r>
      <w:proofErr w:type="gramEnd"/>
      <w:r>
        <w:rPr>
          <w:rFonts w:ascii="Calibri" w:hAnsi="Calibri" w:cs="Calibri"/>
        </w:rPr>
        <w:t xml:space="preserve"> сроков пересылки почтового отправления воздушным транспортом - разницу между платой за пересылку воздушным и наземным транспортом.</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при осуществлении деятельности в области почтовой связи, производится добровольно либо по решению суда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Операторы почтовой связи не несут ответственности </w:t>
      </w:r>
      <w:proofErr w:type="gramStart"/>
      <w:r>
        <w:rPr>
          <w:rFonts w:ascii="Calibri" w:hAnsi="Calibri" w:cs="Calibri"/>
        </w:rPr>
        <w:t>за</w:t>
      </w:r>
      <w:proofErr w:type="gramEnd"/>
      <w:r>
        <w:rPr>
          <w:rFonts w:ascii="Calibri" w:hAnsi="Calibri" w:cs="Calibri"/>
        </w:rPr>
        <w:t>:</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повреждение вложения почтового отправления, принятого в закрытом виде и выданного под расписку адресату (его законному представителю) с соблюдением требований, установленных настоящими Правилами, при отсутствии внешних повреждений его упаковки и соответствии массы почтового отправления массе, определенной при его приеме;</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задержку, изъятие или уничтожение почтового отправления или части его вложения, задержку или изъятие почтового перевода в порядке, установленном законодательством Российской Федерации и настоящими Правилами;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не связанные с исполнением договора об оказании услуг почтовой связи;</w:t>
      </w:r>
    </w:p>
    <w:p w:rsidR="006518F9" w:rsidRDefault="006518F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содержание таможенных деклараций, в какой бы форме они ни были составлены отправителем, и решения, принятые таможенными органами при таможенном контроле международных почтовых отправлений.</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6518F9" w:rsidRDefault="006518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Пользователи услугами почтовой связи несут ответственность в соответствии с законодательством Российской Федерации за вред, причиненный другим пользователям или лицам, занятым обработкой почтовых отправлений, вследствие вложения в почтовые отправления предметов и веществ, запрещенных к пересылке, или в результате ненадлежащей упаковки пересылаемого вложения.</w:t>
      </w:r>
    </w:p>
    <w:p w:rsidR="006518F9" w:rsidRDefault="006518F9">
      <w:pPr>
        <w:widowControl w:val="0"/>
        <w:autoSpaceDE w:val="0"/>
        <w:autoSpaceDN w:val="0"/>
        <w:adjustRightInd w:val="0"/>
        <w:spacing w:after="0" w:line="240" w:lineRule="auto"/>
        <w:jc w:val="both"/>
        <w:rPr>
          <w:rFonts w:ascii="Calibri" w:hAnsi="Calibri" w:cs="Calibri"/>
        </w:rPr>
      </w:pPr>
    </w:p>
    <w:p w:rsidR="006518F9" w:rsidRDefault="006518F9">
      <w:pPr>
        <w:widowControl w:val="0"/>
        <w:autoSpaceDE w:val="0"/>
        <w:autoSpaceDN w:val="0"/>
        <w:adjustRightInd w:val="0"/>
        <w:spacing w:after="0" w:line="240" w:lineRule="auto"/>
        <w:jc w:val="both"/>
        <w:rPr>
          <w:rFonts w:ascii="Calibri" w:hAnsi="Calibri" w:cs="Calibri"/>
        </w:rPr>
      </w:pPr>
    </w:p>
    <w:p w:rsidR="006518F9" w:rsidRDefault="006518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704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8F9"/>
    <w:rsid w:val="00200B01"/>
    <w:rsid w:val="006518F9"/>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518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CE1183B272B2E8612949B5E0632A3670DF4DDE5907BCFCB133CF700053E41D314910A0F9BBDC1LDX7L" TargetMode="External"/><Relationship Id="rId13" Type="http://schemas.openxmlformats.org/officeDocument/2006/relationships/hyperlink" Target="consultantplus://offline/ref=8D1CE1183B272B2E8612949B5E0632A3670DF4DDE5907BCFCB133CF700053E41D314910A0F9BBDC1LDX4L" TargetMode="External"/><Relationship Id="rId18" Type="http://schemas.openxmlformats.org/officeDocument/2006/relationships/hyperlink" Target="consultantplus://offline/ref=8D1CE1183B272B2E8612949B5E0632A36306F5D5EC9C26C5C34A30F5070A6156D45D9D0B0F9BBFLCX7L" TargetMode="External"/><Relationship Id="rId3" Type="http://schemas.openxmlformats.org/officeDocument/2006/relationships/webSettings" Target="webSettings.xml"/><Relationship Id="rId21" Type="http://schemas.openxmlformats.org/officeDocument/2006/relationships/hyperlink" Target="consultantplus://offline/ref=8D1CE1183B272B2E8612949B5E0632A3670DF4DDE5907BCFCB133CF700053E41D314910A0F9BBDC1LDX7L" TargetMode="External"/><Relationship Id="rId7" Type="http://schemas.openxmlformats.org/officeDocument/2006/relationships/hyperlink" Target="consultantplus://offline/ref=8D1CE1183B272B2E8612949B5E0632A3670AF5DDE8917BCFCB133CF700053E41D314910A0F9ABCC6LDX6L" TargetMode="External"/><Relationship Id="rId12" Type="http://schemas.openxmlformats.org/officeDocument/2006/relationships/hyperlink" Target="consultantplus://offline/ref=8D1CE1183B272B2E8612949B5E0632A3670BFFD4EC9E7BCFCB133CF700053E41D314910A0F9BBCC0LDX4L" TargetMode="External"/><Relationship Id="rId17" Type="http://schemas.openxmlformats.org/officeDocument/2006/relationships/hyperlink" Target="consultantplus://offline/ref=8D1CE1183B272B2E8612949B5E0632A3670AF7DCE49C26C5C34A30F5070A6156D45D9D0B0F9BBDLCX3L" TargetMode="External"/><Relationship Id="rId2" Type="http://schemas.openxmlformats.org/officeDocument/2006/relationships/settings" Target="settings.xml"/><Relationship Id="rId16" Type="http://schemas.openxmlformats.org/officeDocument/2006/relationships/hyperlink" Target="consultantplus://offline/ref=8D1CE1183B272B2E8612949B5E0632A3670AF5DDE8917BCFCB133CF700053E41D314910A0F9ABEC7LDX9L" TargetMode="External"/><Relationship Id="rId20" Type="http://schemas.openxmlformats.org/officeDocument/2006/relationships/hyperlink" Target="consultantplus://offline/ref=8D1CE1183B272B2E8612949B5E0632A3670AFED0E9967BCFCB133CF700053E41D314910A0F9BB9CELDX5L" TargetMode="External"/><Relationship Id="rId1" Type="http://schemas.openxmlformats.org/officeDocument/2006/relationships/styles" Target="styles.xml"/><Relationship Id="rId6" Type="http://schemas.openxmlformats.org/officeDocument/2006/relationships/hyperlink" Target="consultantplus://offline/ref=8D1CE1183B272B2E8612949B5E0632A3630EF1D7EB9C26C5C34A30F5070A6156D45D9D0B0F9ABCLCX1L" TargetMode="External"/><Relationship Id="rId11" Type="http://schemas.openxmlformats.org/officeDocument/2006/relationships/hyperlink" Target="consultantplus://offline/ref=8D1CE1183B272B2E8612949B5E0632A36306F5D5EC9C26C5C34A30F5070A6156D45D9D0B0F9BBCLCXEL" TargetMode="External"/><Relationship Id="rId24" Type="http://schemas.openxmlformats.org/officeDocument/2006/relationships/theme" Target="theme/theme1.xml"/><Relationship Id="rId5" Type="http://schemas.openxmlformats.org/officeDocument/2006/relationships/hyperlink" Target="consultantplus://offline/ref=8D1CE1183B272B2E8612949B5E0632A36209F0D1ED9C26C5C34A30F5L0X7L" TargetMode="External"/><Relationship Id="rId15" Type="http://schemas.openxmlformats.org/officeDocument/2006/relationships/hyperlink" Target="consultantplus://offline/ref=8D1CE1183B272B2E8612949B5E0632A3670AF0D7EB977BCFCB133CF700L0X5L" TargetMode="External"/><Relationship Id="rId23" Type="http://schemas.openxmlformats.org/officeDocument/2006/relationships/fontTable" Target="fontTable.xml"/><Relationship Id="rId10" Type="http://schemas.openxmlformats.org/officeDocument/2006/relationships/hyperlink" Target="consultantplus://offline/ref=8D1CE1183B272B2E8612949B5E0632A36306F5D5EC9C26C5C34A30F5070A6156D45D9D0B0F9BBFLCX7L" TargetMode="External"/><Relationship Id="rId19" Type="http://schemas.openxmlformats.org/officeDocument/2006/relationships/hyperlink" Target="consultantplus://offline/ref=8D1CE1183B272B2E8612949B5E0632A3670AFED0E9967BCFCB133CF700053E41D314910A0F9BBAC2LDX6L" TargetMode="External"/><Relationship Id="rId4" Type="http://schemas.openxmlformats.org/officeDocument/2006/relationships/hyperlink" Target="consultantplus://offline/ref=8D1CE1183B272B2E8612949B5E0632A3670DF4DDE5907BCFCB133CF700053E41D314910A0F9BBCC2LDX1L" TargetMode="External"/><Relationship Id="rId9" Type="http://schemas.openxmlformats.org/officeDocument/2006/relationships/hyperlink" Target="consultantplus://offline/ref=8D1CE1183B272B2E8612949B5E0632A3670AF5DDE8917BCFCB133CF700053E41D314910A0F99BCC6LDX4L" TargetMode="External"/><Relationship Id="rId14" Type="http://schemas.openxmlformats.org/officeDocument/2006/relationships/hyperlink" Target="consultantplus://offline/ref=8D1CE1183B272B2E8612949B5E0632A3670AF0D7EB977BCFCB133CF700053E41D314910A0F99BBCELDX0L" TargetMode="External"/><Relationship Id="rId22" Type="http://schemas.openxmlformats.org/officeDocument/2006/relationships/hyperlink" Target="consultantplus://offline/ref=8D1CE1183B272B2E8612949B5E0632A3670AF0D2ED957BCFCB133CF700053E41D314910A0F99BAC7LD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7659</Words>
  <Characters>43660</Characters>
  <Application>Microsoft Office Word</Application>
  <DocSecurity>0</DocSecurity>
  <Lines>363</Lines>
  <Paragraphs>102</Paragraphs>
  <ScaleCrop>false</ScaleCrop>
  <Company/>
  <LinksUpToDate>false</LinksUpToDate>
  <CharactersWithSpaces>51217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2014-03-25T11:23:00Z</dcterms:created>
  <dcterms:modified xsi:type="dcterms:W3CDTF">2014-03-25T11:23:00Z</dcterms:modified>
</cp:coreProperties>
</file>