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1C" w:rsidRDefault="00E8121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8121C" w:rsidRDefault="00E8121C">
      <w:pPr>
        <w:pStyle w:val="ConsPlusNormal"/>
        <w:jc w:val="both"/>
        <w:outlineLvl w:val="0"/>
      </w:pPr>
    </w:p>
    <w:p w:rsidR="00E8121C" w:rsidRDefault="00E8121C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8121C" w:rsidRDefault="00E8121C">
      <w:pPr>
        <w:pStyle w:val="ConsPlusTitle"/>
        <w:jc w:val="center"/>
      </w:pPr>
    </w:p>
    <w:p w:rsidR="00E8121C" w:rsidRDefault="00E8121C">
      <w:pPr>
        <w:pStyle w:val="ConsPlusTitle"/>
        <w:jc w:val="center"/>
      </w:pPr>
      <w:r>
        <w:t>ПОСТАНОВЛЕНИЕ</w:t>
      </w:r>
    </w:p>
    <w:p w:rsidR="00E8121C" w:rsidRDefault="00E8121C">
      <w:pPr>
        <w:pStyle w:val="ConsPlusTitle"/>
        <w:jc w:val="center"/>
      </w:pPr>
      <w:r>
        <w:t>от 12 октября 2004 г. N 539</w:t>
      </w:r>
    </w:p>
    <w:p w:rsidR="00E8121C" w:rsidRDefault="00E8121C">
      <w:pPr>
        <w:pStyle w:val="ConsPlusTitle"/>
        <w:jc w:val="center"/>
      </w:pPr>
    </w:p>
    <w:p w:rsidR="00E8121C" w:rsidRDefault="00E8121C">
      <w:pPr>
        <w:pStyle w:val="ConsPlusTitle"/>
        <w:jc w:val="center"/>
      </w:pPr>
      <w:r>
        <w:t>О ПОРЯДКЕ РЕГИСТРАЦИИ РАДИОЭЛЕКТРОННЫХ</w:t>
      </w:r>
    </w:p>
    <w:p w:rsidR="00E8121C" w:rsidRDefault="00E8121C">
      <w:pPr>
        <w:pStyle w:val="ConsPlusTitle"/>
        <w:jc w:val="center"/>
      </w:pPr>
      <w:r>
        <w:t>СРЕДСТВ И ВЫСОКОЧАСТОТНЫХ УСТРОЙСТВ</w:t>
      </w:r>
    </w:p>
    <w:p w:rsidR="00E8121C" w:rsidRDefault="00E812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812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25.07.2007 </w:t>
            </w:r>
            <w:hyperlink r:id="rId5" w:history="1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13.10.2008 </w:t>
            </w:r>
            <w:hyperlink r:id="rId6" w:history="1">
              <w:r>
                <w:rPr>
                  <w:color w:val="0000FF"/>
                </w:rPr>
                <w:t>N 761</w:t>
              </w:r>
            </w:hyperlink>
            <w:r>
              <w:rPr>
                <w:color w:val="392C69"/>
              </w:rPr>
              <w:t xml:space="preserve">, от 17.03.2010 </w:t>
            </w:r>
            <w:hyperlink r:id="rId7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13.10.2011 </w:t>
            </w:r>
            <w:hyperlink r:id="rId8" w:history="1">
              <w:r>
                <w:rPr>
                  <w:color w:val="0000FF"/>
                </w:rPr>
                <w:t>N 837</w:t>
              </w:r>
            </w:hyperlink>
            <w:r>
              <w:rPr>
                <w:color w:val="392C69"/>
              </w:rPr>
              <w:t xml:space="preserve">, от 22.12.2011 </w:t>
            </w:r>
            <w:hyperlink r:id="rId9" w:history="1">
              <w:r>
                <w:rPr>
                  <w:color w:val="0000FF"/>
                </w:rPr>
                <w:t>N 1100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10" w:history="1">
              <w:r>
                <w:rPr>
                  <w:color w:val="0000FF"/>
                </w:rPr>
                <w:t>N 237</w:t>
              </w:r>
            </w:hyperlink>
            <w:r>
              <w:rPr>
                <w:color w:val="392C69"/>
              </w:rPr>
              <w:t xml:space="preserve">, от 15.08.2014 </w:t>
            </w:r>
            <w:hyperlink r:id="rId11" w:history="1">
              <w:r>
                <w:rPr>
                  <w:color w:val="0000FF"/>
                </w:rPr>
                <w:t>N 816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27.11.2014 </w:t>
            </w:r>
            <w:hyperlink r:id="rId12" w:history="1">
              <w:r>
                <w:rPr>
                  <w:color w:val="0000FF"/>
                </w:rPr>
                <w:t>N 1252</w:t>
              </w:r>
            </w:hyperlink>
            <w:r>
              <w:rPr>
                <w:color w:val="392C69"/>
              </w:rPr>
              <w:t xml:space="preserve">, от 26.12.2015 </w:t>
            </w:r>
            <w:hyperlink r:id="rId13" w:history="1">
              <w:r>
                <w:rPr>
                  <w:color w:val="0000FF"/>
                </w:rPr>
                <w:t>N 1447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09.07.2016 </w:t>
            </w:r>
            <w:hyperlink r:id="rId14" w:history="1">
              <w:r>
                <w:rPr>
                  <w:color w:val="0000FF"/>
                </w:rPr>
                <w:t>N 646</w:t>
              </w:r>
            </w:hyperlink>
            <w:r>
              <w:rPr>
                <w:color w:val="392C69"/>
              </w:rPr>
              <w:t xml:space="preserve">, от 01.11.2016 </w:t>
            </w:r>
            <w:hyperlink r:id="rId15" w:history="1">
              <w:r>
                <w:rPr>
                  <w:color w:val="0000FF"/>
                </w:rPr>
                <w:t>N 1118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16" w:history="1">
              <w:r>
                <w:rPr>
                  <w:color w:val="0000FF"/>
                </w:rPr>
                <w:t>N 816</w:t>
              </w:r>
            </w:hyperlink>
            <w:r>
              <w:rPr>
                <w:color w:val="392C69"/>
              </w:rPr>
              <w:t xml:space="preserve">, от 14.12.2017 </w:t>
            </w:r>
            <w:hyperlink r:id="rId17" w:history="1">
              <w:r>
                <w:rPr>
                  <w:color w:val="0000FF"/>
                </w:rPr>
                <w:t>N 1547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8121C" w:rsidRDefault="00E8121C">
      <w:pPr>
        <w:pStyle w:val="ConsPlusNormal"/>
        <w:jc w:val="center"/>
      </w:pPr>
    </w:p>
    <w:p w:rsidR="00E8121C" w:rsidRDefault="00E8121C">
      <w:pPr>
        <w:pStyle w:val="ConsPlusNormal"/>
        <w:ind w:firstLine="540"/>
        <w:jc w:val="both"/>
      </w:pPr>
      <w:r>
        <w:t xml:space="preserve">В соответствии со </w:t>
      </w:r>
      <w:hyperlink r:id="rId18" w:history="1">
        <w:r>
          <w:rPr>
            <w:color w:val="0000FF"/>
          </w:rPr>
          <w:t>статьей 22</w:t>
        </w:r>
      </w:hyperlink>
      <w:r>
        <w:t xml:space="preserve"> Федерального закона "О связи" Правительство Российской Федерации постановляет: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E8121C" w:rsidRDefault="00E8121C">
      <w:pPr>
        <w:pStyle w:val="ConsPlusNormal"/>
        <w:spacing w:before="220"/>
        <w:ind w:firstLine="540"/>
        <w:jc w:val="both"/>
      </w:pPr>
      <w:hyperlink w:anchor="P45" w:history="1">
        <w:r>
          <w:rPr>
            <w:color w:val="0000FF"/>
          </w:rPr>
          <w:t>Правила</w:t>
        </w:r>
      </w:hyperlink>
      <w:r>
        <w:t xml:space="preserve"> регистрации радиоэлектронных средств и высокочастотных устройств;</w:t>
      </w:r>
    </w:p>
    <w:p w:rsidR="00E8121C" w:rsidRDefault="00E8121C">
      <w:pPr>
        <w:pStyle w:val="ConsPlusNormal"/>
        <w:spacing w:before="220"/>
        <w:ind w:firstLine="540"/>
        <w:jc w:val="both"/>
      </w:pPr>
      <w:hyperlink w:anchor="P156" w:history="1">
        <w:r>
          <w:rPr>
            <w:color w:val="0000FF"/>
          </w:rPr>
          <w:t>перечень</w:t>
        </w:r>
      </w:hyperlink>
      <w:r>
        <w:t xml:space="preserve"> радиоэлектронных средств и высокочастотных устройств, подлежащих регистрации.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2. Установить, что: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разрешения на эксплуатацию радиоэлектронных средств и высокочастотных устройств, на использование радиочастот или радиочастотных каналов для судовых радиостанций (лицензии судовых радиостанций), которые выданы в установленном порядке до вступления в силу настоящего Постановления, действительны до окончания указанного в них срока;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радиоэлектронные средства и высокочастотные устройства государственных органов и организаций, используемые для нужд органов государственной власти, для нужд обороны страны, безопасности государства и обеспечения правопорядка, присвоение (назначение) радиочастот (радиочастотных каналов) которым осуществляют Министерство обороны Российской Федерации и Федеральная служба охраны Российской Федерации, подлежат регистрации в Федеральной службе безопасности Российской Федерации и ее территориальных органах.</w:t>
      </w:r>
    </w:p>
    <w:p w:rsidR="00E8121C" w:rsidRDefault="00E8121C">
      <w:pPr>
        <w:pStyle w:val="ConsPlusNormal"/>
        <w:jc w:val="both"/>
      </w:pPr>
      <w:r>
        <w:t xml:space="preserve">(в ред. Постановлений Правительства РФ от 01.11.2016 </w:t>
      </w:r>
      <w:hyperlink r:id="rId19" w:history="1">
        <w:r>
          <w:rPr>
            <w:color w:val="0000FF"/>
          </w:rPr>
          <w:t>N 1118</w:t>
        </w:r>
      </w:hyperlink>
      <w:r>
        <w:t xml:space="preserve">, от 10.07.2017 </w:t>
      </w:r>
      <w:hyperlink r:id="rId20" w:history="1">
        <w:r>
          <w:rPr>
            <w:color w:val="0000FF"/>
          </w:rPr>
          <w:t>N 816</w:t>
        </w:r>
      </w:hyperlink>
      <w:r>
        <w:t>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E8121C" w:rsidRDefault="00E8121C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пункт 5</w:t>
        </w:r>
      </w:hyperlink>
      <w:r>
        <w:t xml:space="preserve"> Постановления Правительства Российской Федерации от 15 января 1993 г. N 30 "Об упорядочении использования радиоэлектронных средств (высокочастотных устройств) на территории Российской Федерации" (Собрание актов Президента и Правительства Российской Федерации, 1993, N 3, ст. 179);</w:t>
      </w:r>
    </w:p>
    <w:p w:rsidR="00E8121C" w:rsidRDefault="00E8121C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пункт "г"</w:t>
        </w:r>
      </w:hyperlink>
      <w:r>
        <w:t xml:space="preserve"> Постановления Правительства Российской Федерации от 31 июля 1998 г. N 868 "О внесении изменений в Постановление Правительства Российской Федерации от 15 января 1993 г. </w:t>
      </w:r>
      <w:r>
        <w:lastRenderedPageBreak/>
        <w:t>N 30 "Об упорядочении использования радиоэлектронных средств (высокочастотных устройств) на территории Российской Федерации" (Собрание законодательства Российской Федерации, 1998, N 32, ст. 3912);</w:t>
      </w:r>
    </w:p>
    <w:p w:rsidR="00E8121C" w:rsidRDefault="00E8121C">
      <w:pPr>
        <w:pStyle w:val="ConsPlusNormal"/>
        <w:spacing w:before="220"/>
        <w:ind w:firstLine="540"/>
        <w:jc w:val="both"/>
      </w:pPr>
      <w:hyperlink r:id="rId23" w:history="1">
        <w:r>
          <w:rPr>
            <w:color w:val="0000FF"/>
          </w:rPr>
          <w:t>пункт 2</w:t>
        </w:r>
      </w:hyperlink>
      <w:r>
        <w:t xml:space="preserve"> Постановления Правительства Российской Федерации от 2 марта 2000 г. N 180 "Об утверждении норм обеспечения боевым ручным стрелковым и иным оружием, боеприпасами и патронами к нему, специальными средствами, а также средствами радиосвязи службы судебных приставов Министерства юстиции Российской Федерации" (Собрание законодательства Российской Федерации, 2000, N 11, ст. 1179) в части внесения изменения в </w:t>
      </w:r>
      <w:hyperlink r:id="rId24" w:history="1">
        <w:r>
          <w:rPr>
            <w:color w:val="0000FF"/>
          </w:rPr>
          <w:t>пункт 5</w:t>
        </w:r>
      </w:hyperlink>
      <w:r>
        <w:t xml:space="preserve"> Постановления Правительства Российской Федерации от 15 января 1993 г. N 30 "Об упорядочении использования радиоэлектронных средств (высокочастотных устройств) на территории Российской Федерации";</w:t>
      </w:r>
    </w:p>
    <w:p w:rsidR="00E8121C" w:rsidRDefault="00E8121C">
      <w:pPr>
        <w:pStyle w:val="ConsPlusNormal"/>
        <w:spacing w:before="220"/>
        <w:ind w:firstLine="540"/>
        <w:jc w:val="both"/>
      </w:pPr>
      <w:hyperlink r:id="rId25" w:history="1">
        <w:r>
          <w:rPr>
            <w:color w:val="0000FF"/>
          </w:rPr>
          <w:t>подпункт "г"</w:t>
        </w:r>
      </w:hyperlink>
      <w:r>
        <w:t xml:space="preserve"> пункта 4 Положения о государственной радиочастотной службе при Министерстве Российской Федерации по связи и информатизации и </w:t>
      </w:r>
      <w:hyperlink r:id="rId26" w:history="1">
        <w:r>
          <w:rPr>
            <w:color w:val="0000FF"/>
          </w:rPr>
          <w:t>подпункт "б"</w:t>
        </w:r>
      </w:hyperlink>
      <w:r>
        <w:t xml:space="preserve"> пункта 1 изменений, которые вносятся в Постановления Правительства Российской Федерации по вопросам, касающимся государственного регулирования использования радиочастот и радиоэлектронных средств (высокочастотных устройств) гражданского применения, утвержденных Постановлением Правительства Российской Федерации от 25 декабря 2000 г. N 1002 "О государственной радиочастотной службе при Министерстве Российской Федерации по связи и информатизации" (Собрание законодательства Российской Федерации, 2001, N 1, ст. 132);</w:t>
      </w:r>
    </w:p>
    <w:p w:rsidR="00E8121C" w:rsidRDefault="00E8121C">
      <w:pPr>
        <w:pStyle w:val="ConsPlusNormal"/>
        <w:spacing w:before="220"/>
        <w:ind w:firstLine="540"/>
        <w:jc w:val="both"/>
      </w:pPr>
      <w:hyperlink r:id="rId27" w:history="1">
        <w:r>
          <w:rPr>
            <w:color w:val="0000FF"/>
          </w:rPr>
          <w:t>абзац третий</w:t>
        </w:r>
      </w:hyperlink>
      <w:r>
        <w:t xml:space="preserve"> пункта 3 изменений, которые вносятся в Постановления Правительства Российской Федерации, утвержденные Постановлением Правительства Российской Федерации от 6 февраля 2004 г. N 51 "Об изменении и признании утратившими силу некоторых постановлений Правительства Российской Федерации в связи с совершенствованием государственного управления в Российской Федерации" (Собрание законодательства Российской Федерации, 2004, N 8, ст. 663).</w:t>
      </w: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jc w:val="right"/>
      </w:pPr>
      <w:r>
        <w:t>Председатель Правительства</w:t>
      </w:r>
    </w:p>
    <w:p w:rsidR="00E8121C" w:rsidRDefault="00E8121C">
      <w:pPr>
        <w:pStyle w:val="ConsPlusNormal"/>
        <w:jc w:val="right"/>
      </w:pPr>
      <w:r>
        <w:t>Российской Федерации</w:t>
      </w:r>
    </w:p>
    <w:p w:rsidR="00E8121C" w:rsidRDefault="00E8121C">
      <w:pPr>
        <w:pStyle w:val="ConsPlusNormal"/>
        <w:jc w:val="right"/>
      </w:pPr>
      <w:r>
        <w:t>М.ФРАДКОВ</w:t>
      </w: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jc w:val="right"/>
        <w:outlineLvl w:val="0"/>
      </w:pPr>
      <w:r>
        <w:t>Утверждены</w:t>
      </w:r>
    </w:p>
    <w:p w:rsidR="00E8121C" w:rsidRDefault="00E8121C">
      <w:pPr>
        <w:pStyle w:val="ConsPlusNormal"/>
        <w:jc w:val="right"/>
      </w:pPr>
      <w:r>
        <w:t>Постановлением Правительства</w:t>
      </w:r>
    </w:p>
    <w:p w:rsidR="00E8121C" w:rsidRDefault="00E8121C">
      <w:pPr>
        <w:pStyle w:val="ConsPlusNormal"/>
        <w:jc w:val="right"/>
      </w:pPr>
      <w:r>
        <w:t>Российской Федерации</w:t>
      </w:r>
    </w:p>
    <w:p w:rsidR="00E8121C" w:rsidRDefault="00E8121C">
      <w:pPr>
        <w:pStyle w:val="ConsPlusNormal"/>
        <w:jc w:val="right"/>
      </w:pPr>
      <w:r>
        <w:t>от 12 октября 2004 г. N 539</w:t>
      </w: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Title"/>
        <w:jc w:val="center"/>
      </w:pPr>
      <w:bookmarkStart w:id="0" w:name="P45"/>
      <w:bookmarkEnd w:id="0"/>
      <w:r>
        <w:t>ПРАВИЛА</w:t>
      </w:r>
    </w:p>
    <w:p w:rsidR="00E8121C" w:rsidRDefault="00E8121C">
      <w:pPr>
        <w:pStyle w:val="ConsPlusTitle"/>
        <w:jc w:val="center"/>
      </w:pPr>
      <w:r>
        <w:t>РЕГИСТРАЦИИ РАДИОЭЛЕКТРОННЫХ СРЕДСТВ</w:t>
      </w:r>
    </w:p>
    <w:p w:rsidR="00E8121C" w:rsidRDefault="00E8121C">
      <w:pPr>
        <w:pStyle w:val="ConsPlusTitle"/>
        <w:jc w:val="center"/>
      </w:pPr>
      <w:r>
        <w:t>И ВЫСОКОЧАСТОТНЫХ УСТРОЙСТВ</w:t>
      </w:r>
    </w:p>
    <w:p w:rsidR="00E8121C" w:rsidRDefault="00E812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812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25.07.2007 </w:t>
            </w:r>
            <w:hyperlink r:id="rId28" w:history="1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13.10.2008 </w:t>
            </w:r>
            <w:hyperlink r:id="rId29" w:history="1">
              <w:r>
                <w:rPr>
                  <w:color w:val="0000FF"/>
                </w:rPr>
                <w:t>N 761</w:t>
              </w:r>
            </w:hyperlink>
            <w:r>
              <w:rPr>
                <w:color w:val="392C69"/>
              </w:rPr>
              <w:t xml:space="preserve">, от 17.03.2010 </w:t>
            </w:r>
            <w:hyperlink r:id="rId30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13.10.2011 </w:t>
            </w:r>
            <w:hyperlink r:id="rId31" w:history="1">
              <w:r>
                <w:rPr>
                  <w:color w:val="0000FF"/>
                </w:rPr>
                <w:t>N 837</w:t>
              </w:r>
            </w:hyperlink>
            <w:r>
              <w:rPr>
                <w:color w:val="392C69"/>
              </w:rPr>
              <w:t xml:space="preserve">, от 22.12.2011 </w:t>
            </w:r>
            <w:hyperlink r:id="rId32" w:history="1">
              <w:r>
                <w:rPr>
                  <w:color w:val="0000FF"/>
                </w:rPr>
                <w:t>N 1100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33" w:history="1">
              <w:r>
                <w:rPr>
                  <w:color w:val="0000FF"/>
                </w:rPr>
                <w:t>N 237</w:t>
              </w:r>
            </w:hyperlink>
            <w:r>
              <w:rPr>
                <w:color w:val="392C69"/>
              </w:rPr>
              <w:t xml:space="preserve">, от 15.08.2014 </w:t>
            </w:r>
            <w:hyperlink r:id="rId34" w:history="1">
              <w:r>
                <w:rPr>
                  <w:color w:val="0000FF"/>
                </w:rPr>
                <w:t>N 816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27.11.2014 </w:t>
            </w:r>
            <w:hyperlink r:id="rId35" w:history="1">
              <w:r>
                <w:rPr>
                  <w:color w:val="0000FF"/>
                </w:rPr>
                <w:t>N 1252</w:t>
              </w:r>
            </w:hyperlink>
            <w:r>
              <w:rPr>
                <w:color w:val="392C69"/>
              </w:rPr>
              <w:t xml:space="preserve">, от 26.12.2015 </w:t>
            </w:r>
            <w:hyperlink r:id="rId36" w:history="1">
              <w:r>
                <w:rPr>
                  <w:color w:val="0000FF"/>
                </w:rPr>
                <w:t>N 1447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09.07.2016 </w:t>
            </w:r>
            <w:hyperlink r:id="rId37" w:history="1">
              <w:r>
                <w:rPr>
                  <w:color w:val="0000FF"/>
                </w:rPr>
                <w:t>N 646</w:t>
              </w:r>
            </w:hyperlink>
            <w:r>
              <w:rPr>
                <w:color w:val="392C69"/>
              </w:rPr>
              <w:t xml:space="preserve">, от 01.11.2016 </w:t>
            </w:r>
            <w:hyperlink r:id="rId38" w:history="1">
              <w:r>
                <w:rPr>
                  <w:color w:val="0000FF"/>
                </w:rPr>
                <w:t>N 1118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14.12.2017 </w:t>
            </w:r>
            <w:hyperlink r:id="rId39" w:history="1">
              <w:r>
                <w:rPr>
                  <w:color w:val="0000FF"/>
                </w:rPr>
                <w:t>N 1547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8121C" w:rsidRDefault="00E8121C">
      <w:pPr>
        <w:pStyle w:val="ConsPlusNormal"/>
        <w:jc w:val="center"/>
      </w:pPr>
    </w:p>
    <w:p w:rsidR="00E8121C" w:rsidRDefault="00E8121C">
      <w:pPr>
        <w:pStyle w:val="ConsPlusNormal"/>
        <w:ind w:firstLine="540"/>
        <w:jc w:val="both"/>
      </w:pPr>
      <w:r>
        <w:t>1. Настоящие Правила устанавливают порядок регистрации радиоэлектронных средств и высокочастотных устройств гражданского назначения, используемых на территории Российской Федерации и территориях, находящихся под юрисдикцией Российской Федерации.</w:t>
      </w:r>
    </w:p>
    <w:p w:rsidR="00E8121C" w:rsidRDefault="00E8121C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27.11.2014 N 1252)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2. Под владельцем радиоэлектронных средств и высокочастотных устройств понимается лицо, у которого эти средства или устройства находятся в собственности, на праве хозяйственного ведения или на праве оперативного управления либо на ином законном основании (аренда, безвозмездное пользование).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Под пользователем радиоэлектронного средства понимается лицо, использующее это средство совместно с владельцем на основании договора.</w:t>
      </w:r>
    </w:p>
    <w:p w:rsidR="00E8121C" w:rsidRDefault="00E8121C">
      <w:pPr>
        <w:pStyle w:val="ConsPlusNormal"/>
        <w:jc w:val="both"/>
      </w:pPr>
      <w:r>
        <w:t xml:space="preserve">(абзац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РФ от 27.11.2014 N 1252)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3. Регистрация радиоэлектронных средств и высокочастотных устройств осуществляется Федеральной службой по надзору в сфере связи, информационных технологий и массовых коммуникаций в целях учета источников электромагнитного излучения, влияющих на обеспечение надлежащего использования радиочастот (радиочастотных каналов), посредством внесения соответствующей записи в реестр зарегистрированных радиоэлектронных средств и высокочастотных устройств.</w:t>
      </w:r>
    </w:p>
    <w:p w:rsidR="00E8121C" w:rsidRDefault="00E8121C">
      <w:pPr>
        <w:pStyle w:val="ConsPlusNormal"/>
        <w:jc w:val="both"/>
      </w:pPr>
      <w:r>
        <w:t xml:space="preserve">(п. 3 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4. Регистрации подлежат радиоэлектронные средства и высокочастотные устройства, предусмотренные </w:t>
      </w:r>
      <w:hyperlink w:anchor="P156" w:history="1">
        <w:r>
          <w:rPr>
            <w:color w:val="0000FF"/>
          </w:rPr>
          <w:t>перечнем,</w:t>
        </w:r>
      </w:hyperlink>
      <w:r>
        <w:t xml:space="preserve"> утверждаемым Правительством Российской Федерации, за исключением радиоэлектронных средств субъектов организации и осуществления мероприятий по подготовке и проведению в Российской Федерации чемпионата мира по футболу FIFA 2018 года и Кубка конфедераций FIFA 2017 года или участников чемпионата мира по футболу FIFA 2018 года и Кубка конфедераций FIFA 2017 года.</w:t>
      </w:r>
    </w:p>
    <w:p w:rsidR="00E8121C" w:rsidRDefault="00E8121C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РФ от 09.07.2016 N 646)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Министерство связи и массовых коммуникаций Российской Федерации не реже одного раза в год вносит в установленном порядке в Правительство Российской Федерации согласованные с Министерством обороны Российской Федерации, Федеральной службой безопасности Российской Федерации и Федеральной службой охраны Российской Федерации предложения о внесении изменений в </w:t>
      </w:r>
      <w:hyperlink w:anchor="P267" w:history="1">
        <w:r>
          <w:rPr>
            <w:color w:val="0000FF"/>
          </w:rPr>
          <w:t>приложение</w:t>
        </w:r>
      </w:hyperlink>
      <w:r>
        <w:t xml:space="preserve"> к перечню радиоэлектронных средств и высокочастотных устройств, подлежащих регистрации, утвержденному постановлением Правительства Российской Федерации от 12 октября 2004 г. N 539.</w:t>
      </w:r>
    </w:p>
    <w:p w:rsidR="00E8121C" w:rsidRDefault="00E8121C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19.03.2013 N 237)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5. Настоящие Правила не распространяются на регистрацию радиоэлектронных средств и высокочастотных устройств государственных органов и организаций, используемых для нужд органов государственной власти, для нужд обороны страны, безопасности государства и обеспечения правопорядка, присвоение (назначение) радиочастот (радиочастотных каналов) которым осуществляют Министерство обороны Российской Федерации и Федеральная служба охраны Российской Федерации, а также на регистрацию судовых радиостанций, используемых на морских судах, судах внутреннего плавания, судах смешанного (река - море) плавания, и бортовых радиостанций, используемых на воздушных судах.</w:t>
      </w:r>
    </w:p>
    <w:p w:rsidR="00E8121C" w:rsidRDefault="00E8121C">
      <w:pPr>
        <w:pStyle w:val="ConsPlusNormal"/>
        <w:jc w:val="both"/>
      </w:pPr>
      <w:r>
        <w:t xml:space="preserve">(в ред. Постановлений Правительства РФ от 17.03.2010 </w:t>
      </w:r>
      <w:hyperlink r:id="rId45" w:history="1">
        <w:r>
          <w:rPr>
            <w:color w:val="0000FF"/>
          </w:rPr>
          <w:t>N 160</w:t>
        </w:r>
      </w:hyperlink>
      <w:r>
        <w:t xml:space="preserve">, от 01.11.2016 </w:t>
      </w:r>
      <w:hyperlink r:id="rId46" w:history="1">
        <w:r>
          <w:rPr>
            <w:color w:val="0000FF"/>
          </w:rPr>
          <w:t>N 1118</w:t>
        </w:r>
      </w:hyperlink>
      <w:r>
        <w:t>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6. Министерство связи и массовых коммуникаций Российской Федерации устанавливает:</w:t>
      </w:r>
    </w:p>
    <w:p w:rsidR="00E8121C" w:rsidRDefault="00E8121C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13.10.2008 N 761)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а) </w:t>
      </w:r>
      <w:hyperlink r:id="rId48" w:history="1">
        <w:r>
          <w:rPr>
            <w:color w:val="0000FF"/>
          </w:rPr>
          <w:t>перечень</w:t>
        </w:r>
      </w:hyperlink>
      <w:r>
        <w:t xml:space="preserve"> технических характеристик и параметров излучения радиоэлектронных средств и высокочастотных устройств, сведения о которых прилагаются к заявлению о регистрации этих </w:t>
      </w:r>
      <w:r>
        <w:lastRenderedPageBreak/>
        <w:t>средств и устройств;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б) требования к формированию реестра зарегистрированных радиоэлектронных средств и высокочастотных устройств и предоставлению выписки из реестра зарегистрированных радиоэлектронных средств и высокочастотных устройств, а также </w:t>
      </w:r>
      <w:hyperlink r:id="rId49" w:history="1">
        <w:r>
          <w:rPr>
            <w:color w:val="0000FF"/>
          </w:rPr>
          <w:t>форму</w:t>
        </w:r>
      </w:hyperlink>
      <w:r>
        <w:t xml:space="preserve"> выписки из реестра зарегистрированных радиоэлектронных средств и высокочастотных устройств;</w:t>
      </w:r>
    </w:p>
    <w:p w:rsidR="00E8121C" w:rsidRDefault="00E8121C">
      <w:pPr>
        <w:pStyle w:val="ConsPlusNormal"/>
        <w:jc w:val="both"/>
      </w:pPr>
      <w:r>
        <w:t xml:space="preserve">(пп. "б"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в) формы свидетельств об образовании позывных сигналов.</w:t>
      </w:r>
    </w:p>
    <w:p w:rsidR="00E8121C" w:rsidRDefault="00E8121C">
      <w:pPr>
        <w:pStyle w:val="ConsPlusNormal"/>
        <w:jc w:val="both"/>
      </w:pPr>
      <w:r>
        <w:t xml:space="preserve">(в ред. Постановлений Правительства РФ от 25.07.2007 </w:t>
      </w:r>
      <w:hyperlink r:id="rId51" w:history="1">
        <w:r>
          <w:rPr>
            <w:color w:val="0000FF"/>
          </w:rPr>
          <w:t>N 476</w:t>
        </w:r>
      </w:hyperlink>
      <w:r>
        <w:t xml:space="preserve">, от 13.10.2011 </w:t>
      </w:r>
      <w:hyperlink r:id="rId52" w:history="1">
        <w:r>
          <w:rPr>
            <w:color w:val="0000FF"/>
          </w:rPr>
          <w:t>N 837</w:t>
        </w:r>
      </w:hyperlink>
      <w:r>
        <w:t>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7. Регистрация радиоэлектронных средств и высокочастотных устройств осуществляется по заявлению владельца радиоэлектронных средств и (или) высокочастотных устройств или пользователя радиоэлектронного средства (далее - заявитель), подаваемому на бумажном носителе или в форме электронного документа, подписанного усиленной квалифицированной электронной подписью, с использованием федеральной государственной информационной системы "Единый портал государственных и муниципальных услуг (функций)", официального сайта территориального органа Федеральной службы по надзору в сфере связи, информационных технологий и массовых коммуникаций, на территории деятельности которого планируется использование радиоэлектронных средств и высокочастотных устройств, в информационно-телекоммуникационной сети "Интернет" (при наличии технической возможности) (далее - электронная форма) или иным способом в соответствии с законодательством Российской Федерации, подтверждающим факт направления заявления.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Заявление о регистрации абонентской земной станции спутниковой связи, работающей через искусственные спутники Земли по технологии VSAT (далее - станция спутниковой связи VSAT), на основании письменного согласия владельца станции спутниковой связи VSAT может быть подано оператором связи, в сети связи которого работает эта станция спутниковой связи VSAT.</w:t>
      </w:r>
    </w:p>
    <w:p w:rsidR="00E8121C" w:rsidRDefault="00E8121C">
      <w:pPr>
        <w:pStyle w:val="ConsPlusNormal"/>
        <w:jc w:val="both"/>
      </w:pPr>
      <w:r>
        <w:t xml:space="preserve">(п. 7 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7(1). В случае подачи заявления о регистрации радиоэлектронных средств и высокочастотных устройств в электронной форме заявителем, которым является физическое лицо, указанное заявление может быть подписано простой электронной подписью в соответствии с </w:t>
      </w:r>
      <w:hyperlink r:id="rId54" w:history="1">
        <w:r>
          <w:rPr>
            <w:color w:val="0000FF"/>
          </w:rPr>
          <w:t>Правилами</w:t>
        </w:r>
      </w:hyperlink>
      <w:r>
        <w:t xml:space="preserve"> использования простой электронной подписи при оказании государственных и муниципальных услуг, утвержденными постановлением Правительства Российской Федерации от 25 января 2013 г. N 33 "Об использовании простой электронной подписи при оказании государственных и муниципальных услуг".</w:t>
      </w:r>
    </w:p>
    <w:p w:rsidR="00E8121C" w:rsidRDefault="00E8121C">
      <w:pPr>
        <w:pStyle w:val="ConsPlusNormal"/>
        <w:jc w:val="both"/>
      </w:pPr>
      <w:r>
        <w:t xml:space="preserve">(п. 7(1)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8. Заявление о регистрации радиоэлектронных средств и высокочастотных устройств подается в территориальный орган Федеральной службы по надзору в сфере связи, информационных технологий и массовых коммуникаций, на территории деятельности которого планируется использование радиоэлектронных средств и высокочастотных устройств, с указанием: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а) наименования, идентификационного номера налогоплательщика, места нахождения и почтового адреса юридического лица - для юридического лица;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б) фамилии, имени, отчества, идентификационного номера налогоплательщика (при его наличии), места жительства, данных документа, удостоверяющего личность гражданина Российской Федерации, - для индивидуальных предпринимателей и физических лиц, не являющихся индивидуальными предпринимателями;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в) имени, фамилии, гражданства (в случае его наличия), места регистрации, данных </w:t>
      </w:r>
      <w:r>
        <w:lastRenderedPageBreak/>
        <w:t>документа, удостоверяющего личность, - для иностранных граждан и лиц без гражданства;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г) типа, наименования и номера регистрируемого радиоэлектронного средства и высокочастотного устройства;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д) номера и даты разрешения на использование радиочастот (радиочастотных каналов) для радиоэлектронных средств, выданных на имя заявителя (в случае, если наличие такого разрешения предусмотрено законодательством Российской Федерации);</w:t>
      </w:r>
    </w:p>
    <w:p w:rsidR="00E8121C" w:rsidRDefault="00E8121C">
      <w:pPr>
        <w:pStyle w:val="ConsPlusNormal"/>
        <w:jc w:val="both"/>
      </w:pPr>
      <w:r>
        <w:t xml:space="preserve">(пп. "д" введен </w:t>
      </w:r>
      <w:hyperlink r:id="rId56" w:history="1">
        <w:r>
          <w:rPr>
            <w:color w:val="0000FF"/>
          </w:rPr>
          <w:t>Постановлением</w:t>
        </w:r>
      </w:hyperlink>
      <w:r>
        <w:t xml:space="preserve"> Правительства РФ от 22.12.2011 N 1100,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РФ от 27.11.2014 N 1252)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е) номера и даты свидетельства об образовании позывного сигнала (в случае, если образование позывного сигнала предусмотрено законодательством Российской Федерации);</w:t>
      </w:r>
    </w:p>
    <w:p w:rsidR="00E8121C" w:rsidRDefault="00E8121C">
      <w:pPr>
        <w:pStyle w:val="ConsPlusNormal"/>
        <w:jc w:val="both"/>
      </w:pPr>
      <w:r>
        <w:t xml:space="preserve">(пп. "е" введен </w:t>
      </w:r>
      <w:hyperlink r:id="rId58" w:history="1">
        <w:r>
          <w:rPr>
            <w:color w:val="0000FF"/>
          </w:rPr>
          <w:t>Постановлением</w:t>
        </w:r>
      </w:hyperlink>
      <w:r>
        <w:t xml:space="preserve"> Правительства РФ от 22.12.2011 N 1100)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ж) номера и даты решения Государственной комиссии по радиочастотам о выделении полос радиочастот, на основании которого планируется использовать радиоэлектронные средства или высокочастотные устройства.</w:t>
      </w:r>
    </w:p>
    <w:p w:rsidR="00E8121C" w:rsidRDefault="00E8121C">
      <w:pPr>
        <w:pStyle w:val="ConsPlusNormal"/>
        <w:jc w:val="both"/>
      </w:pPr>
      <w:r>
        <w:t xml:space="preserve">(пп. "ж" введен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jc w:val="both"/>
      </w:pPr>
      <w:r>
        <w:t xml:space="preserve">(п. 8 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13.10.2011 N 837)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9. В случае если в соответствии с решением о выделении полосы радиочастот и (или) разрешениями на использование радиочастот или радиочастотных каналов радиоэлектронное средство и (или) высокочастотное устройство планируется использовать на территории нескольких субъектов Российской Федерации, заявление необходимо подавать в территориальный орган Федеральной службы по надзору в сфере связи, информационных технологий и массовых коммуникаций по месту регистрации заявителя.</w:t>
      </w:r>
    </w:p>
    <w:p w:rsidR="00E8121C" w:rsidRDefault="00E8121C">
      <w:pPr>
        <w:pStyle w:val="ConsPlusNormal"/>
        <w:jc w:val="both"/>
      </w:pPr>
      <w:r>
        <w:t xml:space="preserve">(п. 9 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РФ от 27.11.2014 N 1252)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10. К заявлению прилагаются: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а) утратил силу. - </w:t>
      </w:r>
      <w:hyperlink r:id="rId62" w:history="1">
        <w:r>
          <w:rPr>
            <w:color w:val="0000FF"/>
          </w:rPr>
          <w:t>Постановление</w:t>
        </w:r>
      </w:hyperlink>
      <w:r>
        <w:t xml:space="preserve"> Правительства РФ от 22.12.2011 N 1100;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б) утратил силу. - </w:t>
      </w:r>
      <w:hyperlink r:id="rId63" w:history="1">
        <w:r>
          <w:rPr>
            <w:color w:val="0000FF"/>
          </w:rPr>
          <w:t>Постановление</w:t>
        </w:r>
      </w:hyperlink>
      <w:r>
        <w:t xml:space="preserve"> Правительства РФ от 13.10.2011 N 837;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в) утратил силу. - </w:t>
      </w:r>
      <w:hyperlink r:id="rId64" w:history="1">
        <w:r>
          <w:rPr>
            <w:color w:val="0000FF"/>
          </w:rPr>
          <w:t>Постановление</w:t>
        </w:r>
      </w:hyperlink>
      <w:r>
        <w:t xml:space="preserve"> Правительства РФ от 22.12.2011 N 1100;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" w:name="P100"/>
      <w:bookmarkEnd w:id="1"/>
      <w:r>
        <w:t>г) сведения о технических характеристиках и параметрах излучения регистрируемых радиоэлектронных средств и (или) высокочастотных устройств;</w:t>
      </w:r>
    </w:p>
    <w:p w:rsidR="00E8121C" w:rsidRDefault="00E8121C">
      <w:pPr>
        <w:pStyle w:val="ConsPlusNormal"/>
        <w:jc w:val="both"/>
      </w:pPr>
      <w:r>
        <w:t xml:space="preserve">(пп. "г" 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476)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" w:name="P102"/>
      <w:bookmarkEnd w:id="2"/>
      <w:r>
        <w:t>д) копия договора оператора связи с абонентом, пользовательское (оконечное) оборудование которого работает в сети связи оператора - владельца разрешения на использование радиочастот или радиочастотных каналов, - в случае, если регистрация пользовательского (оконечного) оборудования осуществляется на основании разрешения на использование радиочастот или радиочастотных каналов, выданного владельцу сети связи;</w:t>
      </w:r>
    </w:p>
    <w:p w:rsidR="00E8121C" w:rsidRDefault="00E8121C">
      <w:pPr>
        <w:pStyle w:val="ConsPlusNormal"/>
        <w:jc w:val="both"/>
      </w:pPr>
      <w:r>
        <w:t xml:space="preserve">(пп. "д" введен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Правительства РФ от 13.10.2011 N 837)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" w:name="P104"/>
      <w:bookmarkEnd w:id="3"/>
      <w:r>
        <w:t>е) копия договора между владельцем радиоэлектронных средств и пользователем радиоэлектронного средства - в случае, если предполагается совместное использование радиоэлектронного средства;</w:t>
      </w:r>
    </w:p>
    <w:p w:rsidR="00E8121C" w:rsidRDefault="00E8121C">
      <w:pPr>
        <w:pStyle w:val="ConsPlusNormal"/>
        <w:jc w:val="both"/>
      </w:pPr>
      <w:r>
        <w:t xml:space="preserve">(пп. "е" введен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Правительства РФ от 27.11.2014 N 1252)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ж) письменное согласие владельца станции спутниковой связи VSAT, работающей в сети связи оператора связи, на подачу заявления о регистрации этой станции спутниковой связи VSAT оператором связи;</w:t>
      </w:r>
    </w:p>
    <w:p w:rsidR="00E8121C" w:rsidRDefault="00E8121C">
      <w:pPr>
        <w:pStyle w:val="ConsPlusNormal"/>
        <w:jc w:val="both"/>
      </w:pPr>
      <w:r>
        <w:lastRenderedPageBreak/>
        <w:t xml:space="preserve">(пп. "ж" введен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1447)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4" w:name="P108"/>
      <w:bookmarkEnd w:id="4"/>
      <w:r>
        <w:t>з) копия договора оператора связи с имеющим разрешение на использование радиочастот или радиочастотных каналов владельцем центральной земной станции, управляющей сетью спутниковой связи, и копия договора оператора связи с владельцем станции спутниковой связи VSAT, работающей в сети связи оператора связи, - в случае, если осуществляется регистрация станции спутниковой связи VSAT, работающей в Ku- и (или) Ka-диапазоне.</w:t>
      </w:r>
    </w:p>
    <w:p w:rsidR="00E8121C" w:rsidRDefault="00E8121C">
      <w:pPr>
        <w:pStyle w:val="ConsPlusNormal"/>
        <w:jc w:val="both"/>
      </w:pPr>
      <w:r>
        <w:t xml:space="preserve">(пп. "з" введен </w:t>
      </w:r>
      <w:hyperlink r:id="rId69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1447; 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10(1). Документы и информация, которые необходимы для принятия решения о регистрации радиоэлектронных средств и высокочастотных устройств и которые находятся в распоряжении органов, предоставляющих государственные услуги, либо подведомственных государственным органам организаций, участвующих в предоставлении государственных услуг, в соответствии с нормативными правовыми актами Российской Федерации, запрашиваются у соответствующих органов (организаций) территориальными органами Федеральной службы по надзору в сфере связи, информационных технологий и массовых коммуникаций посредством направления межведомственного запроса через систему межведомственного электронного взаимодействия.</w:t>
      </w:r>
    </w:p>
    <w:p w:rsidR="00E8121C" w:rsidRDefault="00E8121C">
      <w:pPr>
        <w:pStyle w:val="ConsPlusNormal"/>
        <w:jc w:val="both"/>
      </w:pPr>
      <w:r>
        <w:t xml:space="preserve">(п. 10(1) введен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Правительства РФ от 22.12.2011 N 1100)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11. Радиоэлектронное средство и (или) высокочастотное устройство считается зарегистрированным при условии наличия записи о нем в реестре зарегистрированных радиоэлектронных средств и высокочастотных устройств, срок действия которой не истек.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В случае подачи заявления о регистрации радиоэлектронных средств и высокочастотных устройств способом, отличным от подачи в электронной форме, территориальный орган Федеральной службы по надзору в сфере связи, информационных технологий и массовых коммуникаций не позднее 10 рабочих дней со дня получения заявления: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рассматривает представленные заявителем документы и вносит в установленном порядке сведения о зарегистрированных радиоэлектронных средствах и высокочастотных устройствах в реестр зарегистрированных радиоэлектронных средств и высокочастотных устройств либо отказывает в их регистрации;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направляет заявителю выписку из реестра зарегистрированных радиоэлектронных средств и высокочастотных устройств в случае, если в заявлении указана необходимость такого направления, или мотивированное уведомление об отказе в регистрации радиоэлектронных средств и (или) высокочастотных устройств.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В случае подачи заявления о регистрации радиоэлектронных средств и (или) высокочастотных устройств в электронной форме обработка заявления и регистрация радиоэлектронных средств и (или) высокочастотных устройств осуществляется в автоматическом режиме. При этом выписка из реестра зарегистрированных радиоэлектронных средств и высокочастотных устройств или мотивированное уведомление об отказе в регистрации радиоэлектронных средств и (или) высокочастотных устройств направляются заявителю в электронной форме в срок не более одного рабочего дня со дня подачи заявления.</w:t>
      </w:r>
    </w:p>
    <w:p w:rsidR="00E8121C" w:rsidRDefault="00E8121C">
      <w:pPr>
        <w:pStyle w:val="ConsPlusNormal"/>
        <w:jc w:val="both"/>
      </w:pPr>
      <w:r>
        <w:t xml:space="preserve">(п. 11 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11(1). Утратил силу с 1 сентября 2018 года. - </w:t>
      </w:r>
      <w:hyperlink r:id="rId73" w:history="1">
        <w:r>
          <w:rPr>
            <w:color w:val="0000FF"/>
          </w:rPr>
          <w:t>Постановление</w:t>
        </w:r>
      </w:hyperlink>
      <w:r>
        <w:t xml:space="preserve"> Правительства РФ от 14.12.2017 N 1547.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12. Основанием для отказа в регистрации радиоэлектронных средств и высокочастотных устройств является: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а) несоответствие представляемых документов требованиям, установленным настоящими Правилами;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lastRenderedPageBreak/>
        <w:t>б) непредставление документов, необходимых для регистрации радиоэлектронных средств и высокочастотных устройств в соответствии с настоящими Правилами;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в) наличие в документах, представленных заявителем, недостоверной или искаженной информации;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г) несоответствие сведений о технических характеристиках и параметрах излучений радиоэлектронных средств и высокочастотных устройств требованиям, установленным в разрешении на использование радиочастот или радиочастотных каналов;</w:t>
      </w:r>
    </w:p>
    <w:p w:rsidR="00E8121C" w:rsidRDefault="00E8121C">
      <w:pPr>
        <w:pStyle w:val="ConsPlusNormal"/>
        <w:jc w:val="both"/>
      </w:pPr>
      <w:r>
        <w:t xml:space="preserve">(пп. "г" 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РФ от 13.10.2011 N 837)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д) невыполнение заявителем условия, установленного в разрешении на использование радиочастот или радиочастотных каналов, в части предельного срока регистрации радиоэлектронного средства.</w:t>
      </w:r>
    </w:p>
    <w:p w:rsidR="00E8121C" w:rsidRDefault="00E8121C">
      <w:pPr>
        <w:pStyle w:val="ConsPlusNormal"/>
        <w:jc w:val="both"/>
      </w:pPr>
      <w:r>
        <w:t xml:space="preserve">(пп. "д" введен </w:t>
      </w:r>
      <w:hyperlink r:id="rId75" w:history="1">
        <w:r>
          <w:rPr>
            <w:color w:val="0000FF"/>
          </w:rPr>
          <w:t>Постановлением</w:t>
        </w:r>
      </w:hyperlink>
      <w:r>
        <w:t xml:space="preserve"> Правительства РФ от 13.10.2011 N 837)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13. Срок действия записи в реестре зарегистрированных радиоэлектронных средств и высокочастотных устройств устанавливается в соответствии со сроком действия разрешения на использование радиочастот (радиочастотных каналов), если такое разрешение требуется, и не должен превышать срок действия решения Государственной комиссии по радиочастотам о выделении полос радиочастот, являющихся основанием для регистрации радиоэлектронных средств и (или) высокочастотных устройств.</w:t>
      </w:r>
    </w:p>
    <w:p w:rsidR="00E8121C" w:rsidRDefault="00E8121C">
      <w:pPr>
        <w:pStyle w:val="ConsPlusNormal"/>
        <w:jc w:val="both"/>
      </w:pPr>
      <w:r>
        <w:t xml:space="preserve">(п. 13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14. При совместном использовании радиоэлектронного средства выписка из реестра зарегистрированных радиоэлектронных средств и высокочастотных устройств оформляется отдельно для каждого заявителя с учетом сведений о технических характеристиках и параметрах излучения регистрируемого радиоэлектронного средства, указанных заявителем в соответствии с </w:t>
      </w:r>
      <w:hyperlink w:anchor="P100" w:history="1">
        <w:r>
          <w:rPr>
            <w:color w:val="0000FF"/>
          </w:rPr>
          <w:t>подпунктом "г" пункта 10</w:t>
        </w:r>
      </w:hyperlink>
      <w:r>
        <w:t xml:space="preserve"> настоящих Правил.</w:t>
      </w:r>
    </w:p>
    <w:p w:rsidR="00E8121C" w:rsidRDefault="00E8121C">
      <w:pPr>
        <w:pStyle w:val="ConsPlusNormal"/>
        <w:jc w:val="both"/>
      </w:pPr>
      <w:r>
        <w:t xml:space="preserve">(п. 14 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15. Внесение изменений в запись в реестре зарегистрированных радиоэлектронных средств и высокочастотных устройств производится на основании обращения заявителя либо правопреемника владельца радиоэлектронных средств и (или) высокочастотных устройств и в соответствии с требованиями к формированию реестра зарегистрированных радиоэлектронных средств и высокочастотных устройств на основании заявления о регистрации радиоэлектронных средств и (или) высокочастотных устройств на бумажном носителе или в электронной форме, подаваемого в территориальный орган Федеральной службы по надзору в сфере связи, информационных технологий и массовых коммуникаций. Внесение изменений в запись в реестре зарегистрированных радиоэлектронных средств и высокочастотных устройств осуществляется при изменении сведений, указанных в заявлении о регистрации радиоэлектронных средств и (или) высокочастотных устройств и прилагаемых к нему документах, или в связи с истечением срока действия записи в реестре зарегистрированных радиоэлектронных средств и высокочастотных устройств.</w:t>
      </w:r>
    </w:p>
    <w:p w:rsidR="00E8121C" w:rsidRDefault="00E8121C">
      <w:pPr>
        <w:pStyle w:val="ConsPlusNormal"/>
        <w:jc w:val="both"/>
      </w:pPr>
      <w:r>
        <w:t xml:space="preserve">(п. 15 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15(1). Утратил силу с 1 сентября 2018 года. - </w:t>
      </w:r>
      <w:hyperlink r:id="rId79" w:history="1">
        <w:r>
          <w:rPr>
            <w:color w:val="0000FF"/>
          </w:rPr>
          <w:t>Постановление</w:t>
        </w:r>
      </w:hyperlink>
      <w:r>
        <w:t xml:space="preserve"> Правительства РФ от 14.12.2017 N 1547.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16. Действие регистрации радиоэлектронных средств и высокочастотных устройств и действие записи в реестре зарегистрированных радиоэлектронных средств и высокочастотных устройств прекращаются в следующих случаях: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а) истечение срока действия записи в реестре зарегистрированных радиоэлектронных средств и высокочастотных устройств;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lastRenderedPageBreak/>
        <w:t>б) прекращение действия разрешения на использование радиочастот (радиочастотных каналов) в отношении зарегистрированного радиоэлектронного средства и (или) высокочастотного устройства или прекращение действия решения Государственной комиссии по радиочастотам о выделении полос радиочастот, явившегося основанием для регистрации радиоэлектронных средств и (или) высокочастотных устройств;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в) представление заявления о прекращении регистрации радиоэлектронных средств и высокочастотных устройств владельца радиоэлектронных средств и (или) высокочастотных устройств или пользователя радиоэлектронного средства;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г) обнаружение недостоверных данных в документах, представляемых заявителем для регистрации радиоэлектронных средств и (или) высокочастотных устройств;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д) выявление несоответствия технических характеристик, параметров излучений и условий использования зарегистрированных радиоэлектронных средств и (или) высокочастотных устройств сведениям, представленным заявителем при их регистрации;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е) прекращение действия договоров, указанных в </w:t>
      </w:r>
      <w:hyperlink w:anchor="P102" w:history="1">
        <w:r>
          <w:rPr>
            <w:color w:val="0000FF"/>
          </w:rPr>
          <w:t>подпунктах "д"</w:t>
        </w:r>
      </w:hyperlink>
      <w:r>
        <w:t xml:space="preserve">, </w:t>
      </w:r>
      <w:hyperlink w:anchor="P104" w:history="1">
        <w:r>
          <w:rPr>
            <w:color w:val="0000FF"/>
          </w:rPr>
          <w:t>"е"</w:t>
        </w:r>
      </w:hyperlink>
      <w:r>
        <w:t xml:space="preserve"> и </w:t>
      </w:r>
      <w:hyperlink w:anchor="P108" w:history="1">
        <w:r>
          <w:rPr>
            <w:color w:val="0000FF"/>
          </w:rPr>
          <w:t>"з" пункта 10</w:t>
        </w:r>
      </w:hyperlink>
      <w:r>
        <w:t xml:space="preserve"> настоящих Правил.</w:t>
      </w:r>
    </w:p>
    <w:p w:rsidR="00E8121C" w:rsidRDefault="00E8121C">
      <w:pPr>
        <w:pStyle w:val="ConsPlusNormal"/>
        <w:jc w:val="both"/>
      </w:pPr>
      <w:r>
        <w:t xml:space="preserve">(п. 16 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РФ от 14.12.2017 N 1547)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17. Сведения об абонентских станциях (терминалах), которые содержат радиопередающие устройства, не требующие регистрации в соответствии с настоящими Правилами, и персональные данные об их владельцах - абонентах сетей связи подлежат учету операторами связи, оказывающими услуги связи с использованием таких радиоэлектронных средств.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18. Сведения о высокочастотных устройствах и об их владельцах, о радиоэлектронных средствах и об их владельцах и пользователях предоставляются Федеральной службой по надзору в сфере связи, информационных технологий и массовых коммуникаций и ее территориальными органами или операторами связи, оказывающими услуги связи с использованием данных радиоэлектронных средств и высокочастотных устройств, государственным органам в соответствии с их полномочиями в случаях, установленных законодательством Российской Федерации.</w:t>
      </w:r>
    </w:p>
    <w:p w:rsidR="00E8121C" w:rsidRDefault="00E8121C">
      <w:pPr>
        <w:pStyle w:val="ConsPlusNormal"/>
        <w:jc w:val="both"/>
      </w:pPr>
      <w:r>
        <w:t xml:space="preserve">(п. 18 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Правительства РФ от 27.11.2014 N 1252)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19. За нарушение порядка регистрации радиоэлектронных средств и высокочастотных устройств, установленного настоящими Правилами, виновные лица несут ответственность в соответствии с </w:t>
      </w:r>
      <w:hyperlink r:id="rId82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правонарушениях.</w:t>
      </w: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jc w:val="right"/>
        <w:outlineLvl w:val="0"/>
      </w:pPr>
      <w:r>
        <w:t>Утвержден</w:t>
      </w:r>
    </w:p>
    <w:p w:rsidR="00E8121C" w:rsidRDefault="00E8121C">
      <w:pPr>
        <w:pStyle w:val="ConsPlusNormal"/>
        <w:jc w:val="right"/>
      </w:pPr>
      <w:r>
        <w:t>Постановлением Правительства</w:t>
      </w:r>
    </w:p>
    <w:p w:rsidR="00E8121C" w:rsidRDefault="00E8121C">
      <w:pPr>
        <w:pStyle w:val="ConsPlusNormal"/>
        <w:jc w:val="right"/>
      </w:pPr>
      <w:r>
        <w:t>Российской Федерации</w:t>
      </w:r>
    </w:p>
    <w:p w:rsidR="00E8121C" w:rsidRDefault="00E8121C">
      <w:pPr>
        <w:pStyle w:val="ConsPlusNormal"/>
        <w:jc w:val="right"/>
      </w:pPr>
      <w:r>
        <w:t>от 12 октября 2004 г. N 539</w:t>
      </w: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Title"/>
        <w:jc w:val="center"/>
      </w:pPr>
      <w:bookmarkStart w:id="5" w:name="P156"/>
      <w:bookmarkEnd w:id="5"/>
      <w:r>
        <w:t>ПЕРЕЧЕНЬ</w:t>
      </w:r>
    </w:p>
    <w:p w:rsidR="00E8121C" w:rsidRDefault="00E8121C">
      <w:pPr>
        <w:pStyle w:val="ConsPlusTitle"/>
        <w:jc w:val="center"/>
      </w:pPr>
      <w:r>
        <w:t>РАДИОЭЛЕКТРОННЫХ СРЕДСТВ И ВЫСОКОЧАСТОТНЫХ УСТРОЙСТВ,</w:t>
      </w:r>
    </w:p>
    <w:p w:rsidR="00E8121C" w:rsidRDefault="00E8121C">
      <w:pPr>
        <w:pStyle w:val="ConsPlusTitle"/>
        <w:jc w:val="center"/>
      </w:pPr>
      <w:r>
        <w:t>ПОДЛЕЖАЩИХ РЕГИСТРАЦИИ</w:t>
      </w:r>
    </w:p>
    <w:p w:rsidR="00E8121C" w:rsidRDefault="00E812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812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19.03.2013 </w:t>
            </w:r>
            <w:hyperlink r:id="rId83" w:history="1">
              <w:r>
                <w:rPr>
                  <w:color w:val="0000FF"/>
                </w:rPr>
                <w:t>N 237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26.12.2015 </w:t>
            </w:r>
            <w:hyperlink r:id="rId84" w:history="1">
              <w:r>
                <w:rPr>
                  <w:color w:val="0000FF"/>
                </w:rPr>
                <w:t>N 1447</w:t>
              </w:r>
            </w:hyperlink>
            <w:r>
              <w:rPr>
                <w:color w:val="392C69"/>
              </w:rPr>
              <w:t xml:space="preserve">, от 10.07.2017 </w:t>
            </w:r>
            <w:hyperlink r:id="rId85" w:history="1">
              <w:r>
                <w:rPr>
                  <w:color w:val="0000FF"/>
                </w:rPr>
                <w:t>N 816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8121C" w:rsidRDefault="00E8121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236"/>
        <w:gridCol w:w="2268"/>
      </w:tblGrid>
      <w:tr w:rsidR="00E8121C">
        <w:tc>
          <w:tcPr>
            <w:tcW w:w="68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121C" w:rsidRDefault="00E8121C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8121C" w:rsidRDefault="00E8121C">
            <w:pPr>
              <w:pStyle w:val="ConsPlusNormal"/>
              <w:jc w:val="center"/>
            </w:pPr>
            <w:r>
              <w:t xml:space="preserve">Пункты приложения </w:t>
            </w:r>
            <w:hyperlink w:anchor="P25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фиксированной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276" w:history="1">
              <w:r>
                <w:rPr>
                  <w:color w:val="0000FF"/>
                </w:rPr>
                <w:t>1</w:t>
              </w:r>
            </w:hyperlink>
            <w:r>
              <w:t xml:space="preserve">, </w:t>
            </w:r>
            <w:hyperlink w:anchor="P278" w:history="1">
              <w:r>
                <w:rPr>
                  <w:color w:val="0000FF"/>
                </w:rPr>
                <w:t>1(1)</w:t>
              </w:r>
            </w:hyperlink>
            <w:r>
              <w:t xml:space="preserve">, </w:t>
            </w:r>
            <w:hyperlink w:anchor="P281" w:history="1">
              <w:r>
                <w:rPr>
                  <w:color w:val="0000FF"/>
                </w:rPr>
                <w:t>3</w:t>
              </w:r>
            </w:hyperlink>
            <w:r>
              <w:t xml:space="preserve">, </w:t>
            </w:r>
            <w:hyperlink w:anchor="P286" w:history="1">
              <w:r>
                <w:rPr>
                  <w:color w:val="0000FF"/>
                </w:rPr>
                <w:t>7</w:t>
              </w:r>
            </w:hyperlink>
            <w:r>
              <w:t xml:space="preserve">, </w:t>
            </w:r>
            <w:hyperlink w:anchor="P291" w:history="1">
              <w:r>
                <w:rPr>
                  <w:color w:val="0000FF"/>
                </w:rPr>
                <w:t>8</w:t>
              </w:r>
            </w:hyperlink>
            <w:r>
              <w:t xml:space="preserve">, </w:t>
            </w:r>
            <w:hyperlink w:anchor="P298" w:history="1">
              <w:r>
                <w:rPr>
                  <w:color w:val="0000FF"/>
                </w:rPr>
                <w:t>13</w:t>
              </w:r>
            </w:hyperlink>
            <w:r>
              <w:t xml:space="preserve">, </w:t>
            </w:r>
            <w:hyperlink w:anchor="P301" w:history="1">
              <w:r>
                <w:rPr>
                  <w:color w:val="0000FF"/>
                </w:rPr>
                <w:t>14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радиовещательной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воздушной подвижной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морской подвижной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сухопутной подвижной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276" w:history="1">
              <w:r>
                <w:rPr>
                  <w:color w:val="0000FF"/>
                </w:rPr>
                <w:t>1</w:t>
              </w:r>
            </w:hyperlink>
            <w:r>
              <w:t xml:space="preserve">, </w:t>
            </w:r>
            <w:hyperlink w:anchor="P278" w:history="1">
              <w:r>
                <w:rPr>
                  <w:color w:val="0000FF"/>
                </w:rPr>
                <w:t>1(1)</w:t>
              </w:r>
            </w:hyperlink>
            <w:r>
              <w:t xml:space="preserve">, </w:t>
            </w:r>
            <w:hyperlink w:anchor="P280" w:history="1">
              <w:r>
                <w:rPr>
                  <w:color w:val="0000FF"/>
                </w:rPr>
                <w:t>2</w:t>
              </w:r>
            </w:hyperlink>
            <w:r>
              <w:t xml:space="preserve">, </w:t>
            </w:r>
            <w:hyperlink w:anchor="P283" w:history="1">
              <w:r>
                <w:rPr>
                  <w:color w:val="0000FF"/>
                </w:rPr>
                <w:t>5</w:t>
              </w:r>
            </w:hyperlink>
            <w:r>
              <w:t xml:space="preserve">, </w:t>
            </w:r>
            <w:hyperlink w:anchor="P284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w:anchor="P286" w:history="1">
              <w:r>
                <w:rPr>
                  <w:color w:val="0000FF"/>
                </w:rPr>
                <w:t>7</w:t>
              </w:r>
            </w:hyperlink>
            <w:r>
              <w:t xml:space="preserve">, </w:t>
            </w:r>
            <w:hyperlink w:anchor="P291" w:history="1">
              <w:r>
                <w:rPr>
                  <w:color w:val="0000FF"/>
                </w:rPr>
                <w:t>8</w:t>
              </w:r>
            </w:hyperlink>
            <w:r>
              <w:t xml:space="preserve">, </w:t>
            </w:r>
            <w:hyperlink w:anchor="P293" w:history="1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w:anchor="P294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w:anchor="P296" w:history="1">
              <w:r>
                <w:rPr>
                  <w:color w:val="0000FF"/>
                </w:rPr>
                <w:t>11</w:t>
              </w:r>
            </w:hyperlink>
            <w:r>
              <w:t xml:space="preserve">, </w:t>
            </w:r>
            <w:hyperlink w:anchor="P297" w:history="1">
              <w:r>
                <w:rPr>
                  <w:color w:val="0000FF"/>
                </w:rPr>
                <w:t>12</w:t>
              </w:r>
            </w:hyperlink>
            <w:r>
              <w:t xml:space="preserve">, </w:t>
            </w:r>
            <w:hyperlink w:anchor="P298" w:history="1">
              <w:r>
                <w:rPr>
                  <w:color w:val="0000FF"/>
                </w:rPr>
                <w:t>13</w:t>
              </w:r>
            </w:hyperlink>
            <w:r>
              <w:t xml:space="preserve">, </w:t>
            </w: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02" w:history="1">
              <w:r>
                <w:rPr>
                  <w:color w:val="0000FF"/>
                </w:rPr>
                <w:t>15</w:t>
              </w:r>
            </w:hyperlink>
            <w:r>
              <w:t xml:space="preserve">, </w:t>
            </w:r>
            <w:hyperlink w:anchor="P303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w:anchor="P304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w:anchor="P305" w:history="1">
              <w:r>
                <w:rPr>
                  <w:color w:val="0000FF"/>
                </w:rPr>
                <w:t>18</w:t>
              </w:r>
            </w:hyperlink>
            <w:r>
              <w:t xml:space="preserve">, </w:t>
            </w:r>
            <w:hyperlink w:anchor="P315" w:history="1">
              <w:r>
                <w:rPr>
                  <w:color w:val="0000FF"/>
                </w:rPr>
                <w:t>24</w:t>
              </w:r>
            </w:hyperlink>
            <w:r>
              <w:t xml:space="preserve">, </w:t>
            </w:r>
            <w:hyperlink w:anchor="P339" w:history="1">
              <w:r>
                <w:rPr>
                  <w:color w:val="0000FF"/>
                </w:rPr>
                <w:t>33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любительской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06" w:history="1">
              <w:r>
                <w:rPr>
                  <w:color w:val="0000FF"/>
                </w:rPr>
                <w:t>19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службы стандартных частот и сигналов времени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вспомогательной службы метеорологии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радиолокационной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радионавигационной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радиовещательной спутниковой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фиксированной спутниковой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сухопутной подвижной спутниковой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276" w:history="1">
              <w:r>
                <w:rPr>
                  <w:color w:val="0000FF"/>
                </w:rPr>
                <w:t>1</w:t>
              </w:r>
            </w:hyperlink>
            <w:r>
              <w:t xml:space="preserve">, </w:t>
            </w: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02" w:history="1">
              <w:r>
                <w:rPr>
                  <w:color w:val="0000FF"/>
                </w:rPr>
                <w:t>15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морской подвижной спутниковой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276" w:history="1">
              <w:r>
                <w:rPr>
                  <w:color w:val="0000FF"/>
                </w:rPr>
                <w:t>1</w:t>
              </w:r>
            </w:hyperlink>
            <w:r>
              <w:t xml:space="preserve">, </w:t>
            </w:r>
            <w:hyperlink w:anchor="P301" w:history="1">
              <w:r>
                <w:rPr>
                  <w:color w:val="0000FF"/>
                </w:rPr>
                <w:t>14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воздушной подвижной спутниковой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276" w:history="1">
              <w:r>
                <w:rPr>
                  <w:color w:val="0000FF"/>
                </w:rPr>
                <w:t>1</w:t>
              </w:r>
            </w:hyperlink>
            <w:r>
              <w:t xml:space="preserve">, </w:t>
            </w:r>
            <w:hyperlink w:anchor="P301" w:history="1">
              <w:r>
                <w:rPr>
                  <w:color w:val="0000FF"/>
                </w:rPr>
                <w:t>14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спутниковой службы исследования земли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службы космических 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спутниковой службы радиоопределения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радионавигационной спутниковой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службы космической эксплуатации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метеорологической спутниковой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радиоастрономической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Высокочастотные устройства промышленного, научного, медицинского и бытового применения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282" w:history="1">
              <w:r>
                <w:rPr>
                  <w:color w:val="0000FF"/>
                </w:rPr>
                <w:t>4</w:t>
              </w:r>
            </w:hyperlink>
            <w:r>
              <w:t xml:space="preserve">, </w:t>
            </w:r>
            <w:hyperlink w:anchor="P307" w:history="1">
              <w:r>
                <w:rPr>
                  <w:color w:val="0000FF"/>
                </w:rPr>
                <w:t>20</w:t>
              </w:r>
            </w:hyperlink>
            <w:r>
              <w:t xml:space="preserve">, </w:t>
            </w:r>
            <w:hyperlink w:anchor="P323" w:history="1">
              <w:r>
                <w:rPr>
                  <w:color w:val="0000FF"/>
                </w:rPr>
                <w:t>25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Радиоэлектронные средства любительской спутниковой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1" w:history="1">
              <w:r>
                <w:rPr>
                  <w:color w:val="0000FF"/>
                </w:rPr>
                <w:t>14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Устройства малого радиуса действия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08" w:history="1">
              <w:r>
                <w:rPr>
                  <w:color w:val="0000FF"/>
                </w:rPr>
                <w:t>21</w:t>
              </w:r>
            </w:hyperlink>
            <w:r>
              <w:t xml:space="preserve">, </w:t>
            </w:r>
            <w:hyperlink w:anchor="P309" w:history="1">
              <w:r>
                <w:rPr>
                  <w:color w:val="0000FF"/>
                </w:rPr>
                <w:t>22</w:t>
              </w:r>
            </w:hyperlink>
            <w:r>
              <w:t xml:space="preserve">, </w:t>
            </w:r>
            <w:hyperlink w:anchor="P312" w:history="1">
              <w:r>
                <w:rPr>
                  <w:color w:val="0000FF"/>
                </w:rPr>
                <w:t>23</w:t>
              </w:r>
            </w:hyperlink>
            <w:r>
              <w:t xml:space="preserve">, </w:t>
            </w:r>
            <w:hyperlink w:anchor="P315" w:history="1">
              <w:r>
                <w:rPr>
                  <w:color w:val="0000FF"/>
                </w:rPr>
                <w:t>24</w:t>
              </w:r>
            </w:hyperlink>
            <w:r>
              <w:t xml:space="preserve">, </w:t>
            </w:r>
            <w:hyperlink w:anchor="P323" w:history="1">
              <w:r>
                <w:rPr>
                  <w:color w:val="0000FF"/>
                </w:rPr>
                <w:t>25</w:t>
              </w:r>
            </w:hyperlink>
            <w:r>
              <w:t xml:space="preserve">, </w:t>
            </w:r>
            <w:hyperlink w:anchor="P330" w:history="1">
              <w:r>
                <w:rPr>
                  <w:color w:val="0000FF"/>
                </w:rPr>
                <w:t>26</w:t>
              </w:r>
            </w:hyperlink>
            <w:r>
              <w:t xml:space="preserve">, </w:t>
            </w:r>
            <w:hyperlink w:anchor="P331" w:history="1">
              <w:r>
                <w:rPr>
                  <w:color w:val="0000FF"/>
                </w:rPr>
                <w:t>27</w:t>
              </w:r>
            </w:hyperlink>
            <w:r>
              <w:t xml:space="preserve">, </w:t>
            </w:r>
            <w:hyperlink w:anchor="P334" w:history="1">
              <w:r>
                <w:rPr>
                  <w:color w:val="0000FF"/>
                </w:rPr>
                <w:t>28</w:t>
              </w:r>
            </w:hyperlink>
            <w:r>
              <w:t xml:space="preserve">, </w:t>
            </w:r>
            <w:hyperlink w:anchor="P335" w:history="1">
              <w:r>
                <w:rPr>
                  <w:color w:val="0000FF"/>
                </w:rPr>
                <w:t>29</w:t>
              </w:r>
            </w:hyperlink>
            <w:r>
              <w:t xml:space="preserve">, </w:t>
            </w:r>
            <w:hyperlink w:anchor="P336" w:history="1">
              <w:r>
                <w:rPr>
                  <w:color w:val="0000FF"/>
                </w:rPr>
                <w:t>30</w:t>
              </w:r>
            </w:hyperlink>
            <w:r>
              <w:t xml:space="preserve">, </w:t>
            </w:r>
            <w:hyperlink w:anchor="P337" w:history="1">
              <w:r>
                <w:rPr>
                  <w:color w:val="0000FF"/>
                </w:rPr>
                <w:t>31</w:t>
              </w:r>
            </w:hyperlink>
            <w:r>
              <w:t xml:space="preserve">, </w:t>
            </w:r>
            <w:hyperlink w:anchor="P338" w:history="1">
              <w:r>
                <w:rPr>
                  <w:color w:val="0000FF"/>
                </w:rPr>
                <w:t>32</w:t>
              </w:r>
            </w:hyperlink>
            <w:r>
              <w:t xml:space="preserve">, </w:t>
            </w:r>
            <w:hyperlink w:anchor="P340" w:history="1">
              <w:r>
                <w:rPr>
                  <w:color w:val="0000FF"/>
                </w:rPr>
                <w:t>34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</w:pPr>
            <w:r>
              <w:t>Генераторы шума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hyperlink w:anchor="P343" w:history="1">
              <w:r>
                <w:rPr>
                  <w:color w:val="0000FF"/>
                </w:rPr>
                <w:t>36</w:t>
              </w:r>
            </w:hyperlink>
          </w:p>
        </w:tc>
      </w:tr>
      <w:tr w:rsidR="00E8121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21C" w:rsidRDefault="00E8121C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10.07.2017 N 816)</w:t>
            </w:r>
          </w:p>
        </w:tc>
      </w:tr>
    </w:tbl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  <w:r>
        <w:t>--------------------------------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6" w:name="P256"/>
      <w:bookmarkEnd w:id="6"/>
      <w:r>
        <w:t xml:space="preserve">&lt;*&gt; Изъятия отдельных типов радиоэлектронных средств и высокочастотных устройств из подлежащих регистрации радиоэлектронных средств (высокочастотных устройств) соответствующих служб приведены в </w:t>
      </w:r>
      <w:hyperlink w:anchor="P267" w:history="1">
        <w:r>
          <w:rPr>
            <w:color w:val="0000FF"/>
          </w:rPr>
          <w:t>приложении</w:t>
        </w:r>
      </w:hyperlink>
      <w:r>
        <w:t>.</w:t>
      </w: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jc w:val="right"/>
        <w:outlineLvl w:val="1"/>
      </w:pPr>
      <w:r>
        <w:t>Приложение</w:t>
      </w:r>
    </w:p>
    <w:p w:rsidR="00E8121C" w:rsidRDefault="00E8121C">
      <w:pPr>
        <w:pStyle w:val="ConsPlusNormal"/>
        <w:jc w:val="right"/>
      </w:pPr>
      <w:r>
        <w:t>к перечню радиоэлектронных средств</w:t>
      </w:r>
    </w:p>
    <w:p w:rsidR="00E8121C" w:rsidRDefault="00E8121C">
      <w:pPr>
        <w:pStyle w:val="ConsPlusNormal"/>
        <w:jc w:val="right"/>
      </w:pPr>
      <w:r>
        <w:t>и высокочастотных устройств,</w:t>
      </w:r>
    </w:p>
    <w:p w:rsidR="00E8121C" w:rsidRDefault="00E8121C">
      <w:pPr>
        <w:pStyle w:val="ConsPlusNormal"/>
        <w:jc w:val="right"/>
      </w:pPr>
      <w:r>
        <w:t>подлежащих регистрации</w:t>
      </w: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Title"/>
        <w:jc w:val="center"/>
      </w:pPr>
      <w:bookmarkStart w:id="7" w:name="P267"/>
      <w:bookmarkEnd w:id="7"/>
      <w:r>
        <w:t xml:space="preserve">ИЗЪЯТИЯ ИЗ </w:t>
      </w:r>
      <w:hyperlink w:anchor="P156" w:history="1">
        <w:r>
          <w:rPr>
            <w:color w:val="0000FF"/>
          </w:rPr>
          <w:t>ПЕРЕЧНЯ</w:t>
        </w:r>
      </w:hyperlink>
    </w:p>
    <w:p w:rsidR="00E8121C" w:rsidRDefault="00E8121C">
      <w:pPr>
        <w:pStyle w:val="ConsPlusTitle"/>
        <w:jc w:val="center"/>
      </w:pPr>
      <w:r>
        <w:t>РАДИОЭЛЕКТРОННЫХ СРЕДСТВ И ВЫСОКОЧАСТОТНЫХ УСТРОЙСТВ,</w:t>
      </w:r>
    </w:p>
    <w:p w:rsidR="00E8121C" w:rsidRDefault="00E8121C">
      <w:pPr>
        <w:pStyle w:val="ConsPlusTitle"/>
        <w:jc w:val="center"/>
      </w:pPr>
      <w:r>
        <w:t>ПОДЛЕЖАЩИХ РЕГИСТРАЦИИ</w:t>
      </w:r>
    </w:p>
    <w:p w:rsidR="00E8121C" w:rsidRDefault="00E812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812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13.10.2011 </w:t>
            </w:r>
            <w:hyperlink r:id="rId97" w:history="1">
              <w:r>
                <w:rPr>
                  <w:color w:val="0000FF"/>
                </w:rPr>
                <w:t>N 837</w:t>
              </w:r>
            </w:hyperlink>
            <w:r>
              <w:rPr>
                <w:color w:val="392C69"/>
              </w:rPr>
              <w:t>,</w:t>
            </w:r>
          </w:p>
          <w:p w:rsidR="00E8121C" w:rsidRDefault="00E812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98" w:history="1">
              <w:r>
                <w:rPr>
                  <w:color w:val="0000FF"/>
                </w:rPr>
                <w:t>N 237</w:t>
              </w:r>
            </w:hyperlink>
            <w:r>
              <w:rPr>
                <w:color w:val="392C69"/>
              </w:rPr>
              <w:t xml:space="preserve">, от 26.12.2015 </w:t>
            </w:r>
            <w:hyperlink r:id="rId99" w:history="1">
              <w:r>
                <w:rPr>
                  <w:color w:val="0000FF"/>
                </w:rPr>
                <w:t>N 1447</w:t>
              </w:r>
            </w:hyperlink>
            <w:r>
              <w:rPr>
                <w:color w:val="392C69"/>
              </w:rPr>
              <w:t xml:space="preserve">, от 10.07.2017 </w:t>
            </w:r>
            <w:hyperlink r:id="rId100" w:history="1">
              <w:r>
                <w:rPr>
                  <w:color w:val="0000FF"/>
                </w:rPr>
                <w:t>N 816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8121C" w:rsidRDefault="00E8121C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812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121C" w:rsidRDefault="00E8121C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8121C" w:rsidRDefault="00E8121C">
            <w:pPr>
              <w:pStyle w:val="ConsPlusNormal"/>
              <w:jc w:val="both"/>
            </w:pPr>
            <w:r>
              <w:rPr>
                <w:color w:val="392C69"/>
              </w:rPr>
              <w:t xml:space="preserve">Согласно </w:t>
            </w:r>
            <w:hyperlink r:id="rId101" w:history="1">
              <w:r>
                <w:rPr>
                  <w:color w:val="0000FF"/>
                </w:rPr>
                <w:t>разъяснению</w:t>
              </w:r>
            </w:hyperlink>
            <w:r>
              <w:rPr>
                <w:color w:val="392C69"/>
              </w:rPr>
              <w:t xml:space="preserve"> Роскомнадзора от 28.04.2012 положение о регистрации абонентских устройств, в том числе мобильных телефонов, мощностью свыше 100 милливатт признано избыточным и в связи с этим не применяется.</w:t>
            </w:r>
          </w:p>
        </w:tc>
      </w:tr>
    </w:tbl>
    <w:p w:rsidR="00E8121C" w:rsidRDefault="00E8121C">
      <w:pPr>
        <w:pStyle w:val="ConsPlusNormal"/>
        <w:spacing w:before="280"/>
        <w:ind w:firstLine="540"/>
        <w:jc w:val="both"/>
      </w:pPr>
      <w:bookmarkStart w:id="8" w:name="P276"/>
      <w:bookmarkEnd w:id="8"/>
      <w:r>
        <w:t>1. Абонентские станции (абонентские устройства), разрешенные в установленном порядке для использования на территории Российской Федерации в сетях операторов связи, а также радиоэлектронные средства, подключаемые к сетям подвижной радиосвязи, имеющие в своем составе средства связи, выполняющие функции систем коммутации.</w:t>
      </w:r>
    </w:p>
    <w:p w:rsidR="00E8121C" w:rsidRDefault="00E8121C">
      <w:pPr>
        <w:pStyle w:val="ConsPlusNormal"/>
        <w:jc w:val="both"/>
      </w:pPr>
      <w:r>
        <w:t xml:space="preserve">(п. 1 в ред. </w:t>
      </w:r>
      <w:hyperlink r:id="rId102" w:history="1">
        <w:r>
          <w:rPr>
            <w:color w:val="0000FF"/>
          </w:rPr>
          <w:t>Постановления</w:t>
        </w:r>
      </w:hyperlink>
      <w:r>
        <w:t xml:space="preserve"> Правительства РФ от 19.03.2013 N 237)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9" w:name="P278"/>
      <w:bookmarkEnd w:id="9"/>
      <w:r>
        <w:t>1(1). Абонентские устройства беспроводного доступа в информационно-телекоммуникационную сеть "Интернет", мощность которых не превышает 100 мВт.</w:t>
      </w:r>
    </w:p>
    <w:p w:rsidR="00E8121C" w:rsidRDefault="00E8121C">
      <w:pPr>
        <w:pStyle w:val="ConsPlusNormal"/>
        <w:jc w:val="both"/>
      </w:pPr>
      <w:r>
        <w:t xml:space="preserve">(п. 1(1) введен </w:t>
      </w:r>
      <w:hyperlink r:id="rId103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19.03.2013 N 237)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0" w:name="P280"/>
      <w:bookmarkEnd w:id="10"/>
      <w:r>
        <w:t>2. Станции сухопутной подвижной связи личного пользования диапазона 27 МГц (СиБи-диапазона) с допустимой мощностью излучения передатчика не более 10 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1" w:name="P281"/>
      <w:bookmarkEnd w:id="11"/>
      <w:r>
        <w:t>3. Абонентские станции фиксированного беспроводного доступа технологии CDMA (протокол IS-95) в полосах радиочастот 828 - 837 МГц и 873 - 882 МГц.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2" w:name="P282"/>
      <w:bookmarkEnd w:id="12"/>
      <w:r>
        <w:t>4. Бытовые СВЧ-печи и другие высокочастотные устройства, предназначенные для обработки пищевых продуктов и приготовления пищи, медицинские ингаляторы и устройства зубопротезирования, медицинские ультразвуковые исследовательские и лечебные устройства, другие медицинские высокочастотные устройства для профилактики и лечения заболеваний, а также высокочастотные устройства любого применения с мощностью на нагрузочном устройстве менее 5 Вт включительно без открытого излучения.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3" w:name="P283"/>
      <w:bookmarkEnd w:id="13"/>
      <w:r>
        <w:t>5. Радиоэлектронные средства для обработки штрихкодовых этикеток и передачи информации, полученной с этих этикеток, в полосе радиочастот 433,05 - 434,79 (433,92 +/- 0,2%) МГц с допустимой мощностью излучения передатчика не более 10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4" w:name="P284"/>
      <w:bookmarkEnd w:id="14"/>
      <w:r>
        <w:t>6. Слуховые радиотренажеры для людей с дефектами слуха на радиочастотах: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 xml:space="preserve">33,200 МГц; 33,350 МГц; 33,450 МГц; 33,550 МГц; 33,575 МГц; 33,600 МГц; 33,750 МГц; 33,850 МГц; 33,875 МГц; 33,900 МГц; 34,050 МГц; 34,150 МГц; 34,175 МГц; 34,200 МГц; 34,300 МГц; 34,375 МГц; 34,400 МГц; 34,975 МГц; 35,025 МГц; 35,150 МГц; 35,225 МГц; 35,375 МГц; 35,550 МГц; 35,650 МГц; 35,950 МГц; 35,975 МГц; 36,025 МГц; 36,075 МГц; 36,125 МГц; 36,175 МГц; 36,225 МГц; 36,275 МГц; 36,325 МГц; 36,375 МГц; 36,425 МГц; 36,475 МГц; 36,525 МГц; 36,575 МГц; 36,625 МГц; 36,675 МГц; 36,725 МГц; 36,775 МГц; 36,825 МГц; 36,875 МГц; 36,925 МГц; 36,975 МГц; 37,025 МГц; 37,075 МГц; 37,125 МГц; 37,175 МГц; 37,225 МГц; 37,275 МГц; 37,325 МГц; 37,375 МГц; 37,425 МГц; 37,475 МГц; 37,525 МГц; 37,575 МГц; 37,625 МГц; 37,675 МГц; 37,725 МГц; 37,775 МГц; 37,825 МГц; 37,875 МГц; 37,925 МГц; 37,975 МГц; 38,025 МГц; 38,075 МГц; 38,125 МГц; 38,175 МГц; 38,225 МГц; 38,275 МГц; 38,325 МГц; 38,375 МГц; 38,425 МГц; 38,475 МГц; 38,525 МГц; 38,575 МГц; 38,625 МГц; 38,675 МГц; 38,725 МГц; 38,775 МГц; 39,025 МГц; 39,225 МГц; 39,400 МГц; 39,600 МГц; 39,750 МГц; 39,850 МГц; 39,925 МГц; 39,975 МГц; 40,050 МГц; 40,150 МГц; 40,250 МГц; 40,325 МГц; 40,425 МГц; 40,650 МГц; 40,825 МГц; 41,300 МГц; 41,325 МГц; 41,350 МГц; 41,375 МГц; 41,400 МГц; 41,500 МГц; 41,600 МГц; 41,625 МГц; 41,650 МГц; 41,675 МГц; 41,700 МГц; 41,750 МГц; 41,800 МГц; 41,900 МГц; 41,950 МГц; 42,100 МГц; 42,150 МГц; 42,200 МГц; 42,250 МГц; 42,350 МГц; 42,450 МГц; 42,475 МГц; </w:t>
      </w:r>
      <w:r>
        <w:lastRenderedPageBreak/>
        <w:t>42,500 МГц; 42,525 МГц; 42,550 МГц; 42,575 МГц; 42,600 МГц; 42,625 МГц; 42,650 МГц; 42,675 МГц; 42,700 МГц; 42,725 МГц; 42,750 МГц; 42,800 МГц; 42,850 МГц; 42,950 МГц; 42,975 МГц; 43,000 МГц; 43,150 МГц; 43,175 МГц; 43,200 МГц; 43,225 МГц; 43,250 МГц; 43,400 МГц; 43,500 МГц; 43,700 МГц; 43,725 МГц; 43,750 МГц; 43,800 МГц; 44,000 МГц; 44,250 МГц; 44,400 МГц; 44,475 МГц; 44,500 МГц; 44,650 МГц; 44,750 МГц; 44,975 МГц; 45,000 МГц; 45,250 МГц; 45,450 МГц; 45,475 МГц; 45,500 МГц; 45,650 МГц; 45,750 МГц; 45,800 МГц; 45,950 МГц; 45,975 МГц; 46,000 МГц; 46,125 МГц; 46,175 МГц; 46,225 МГц; 46,425 МГц; 46,450 МГц; 46,475 МГц; 46,550 МГц; 46,575 МГц; 46,600 МГц; 46,650 МГц; 46,675 МГц; 46,700 МГц; 46,775 МГц; 46,800 МГц; 46,825 МГц; 46,850 МГц; 46,875 МГц; 46,925 МГц; 46,950 МГц; 46,975 МГц; 47,000 МГц; 47,075 МГц; 47,125 МГц; 47,250 МГц; 47,300 МГц; 47,375 МГц; 47,400 МГц; 47,425 МГц; 47,450 МГц; 47,550 МГц; 47,575 МГц; 47,625 МГц; 47,675 МГц; 47,700 МГц; 47,725 МГц; 47,825 МГц; 47,850 МГц; 47,875 МГц; 47,925 МГц; 47,975 МГц; 48,075 МГц; 48,125 МГц; 48,150 МГц; 48,175 МГц; 48,325 МГц; 48,350 МГц; 48,375 МГц; 48,425 МГц; 48,450 МГц; 48,475 МГц; 57,0125 МГц; 57,0250 МГц; 57,0375 МГц; 57,0500 МГц; 57,0625 МГц; 57,0750 МГц; 57,0875 МГц; 57,1000 МГц; 57,1125 МГц; 57,1250 МГц; 57,1375 МГц; 57,1500 МГц; 57,1625 МГц; 57,1750 МГц; 57,1875 МГц; 57,2000 МГц; 57,2125 МГц; 57,2250 МГц; 57,2375 МГц; 57,2500 МГц; 57,2625 МГц; 57,2750 МГц; 57,2875 МГц; 57,3000 МГц; 57,3125 МГц; 57,3250 МГц; 57,3375 МГц; 57,3500 МГц; 57,3625 МГц; 57,3750 МГц; 57,3875 МГц; 57,4000 МГц; 57,4125 МГц; 57,4250 МГц; 57,4375 МГц; 57,4500 МГц; 57,4750 МГц; 57,4875 МГц; 57,5000 МГц с допустимой мощностью излучения передатчика не более 10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5" w:name="P286"/>
      <w:bookmarkEnd w:id="15"/>
      <w:r>
        <w:t>7. Устройства охранной радиосигнализации на радиочастотах 26,945 МГц (автомашин) и 26,960 МГц (помещений) с допустимой мощностью излучения передатчика не более 2 Вт.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Устройства охранной радиосигнализации автомашин в полосе радиочастот 433,05 - 434,79 (433,92 +/- 0,2%) МГц с допустимой мощностью излучения передатчика не более 5 мВт.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Устройства дистанционного управления, охранной сигнализации и оповещения в полосе радиочастот 433,05 - 434,79 (433,92 +/- 0,2%) МГц с допустимой мощностью излучения передатчика не более 10 мВт.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Устройства дистанционного управления, охранной сигнализации и оповещения в полосе радиочастот 868 - 868,2 МГц с допустимой мощностью излучения передатчика не более 10 мВт.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Аппаратура охранной сигнализации удаленных объектов в полосе радиочастот 149,95 - 150,0625 МГц с допустимой мощностью излучения передатчика не более 25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6" w:name="P291"/>
      <w:bookmarkEnd w:id="16"/>
      <w:r>
        <w:t>8. Абонентские бесшнуровые телефонные аппараты в полосе радиочастот 30 - 41 МГц с допустимой мощностью излучения передатчика не более 10 мВт.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Абонентские (использующие не более 1 абонентского номера) бесшнуровые телефонные аппараты в полосах радиочастот 814 - 815 МГц и 904 - 905 МГц, портативные абонентские радиоблоки и бесшнуровые телефонные аппараты технологии DECT в полосе радиочастот 1880 - 1900 МГц с допустимой мощностью излучения передатчика не более 10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7" w:name="P293"/>
      <w:bookmarkEnd w:id="17"/>
      <w:r>
        <w:t>9. Аппаратура управления моделями самолетов, катеров и т.п. (игрушками) в полосах радиочастот 28,0 - 28,2 МГц и 40,66 - 40,70 МГц с допустимой мощностью излучения передатчика не более 1 Вт, в полосе радиочастот 26,957 - 27,283 МГц с допустимой мощностью излучения передатчика не более 10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8" w:name="P294"/>
      <w:bookmarkEnd w:id="18"/>
      <w:r>
        <w:t>10. Концертные радиомикрофоны в полосах радиочастот 165,70, 166,10, 166,50 и 167,15 МГц с допустимой мощностью излучения передатчика не более 20 мВт; в полосах радиочастот 151 - 162,7 МГц, 163,2 - 168,5 МГц, 174 - 230 МГц, 470 - 638 МГц и 710 - 726 МГц с допустимой мощностью излучения передатчика не более 5 мВт.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Радиомикрофоны в полосах радиочастот 66 - 74 МГц, 87,5 - 92 МГц и 100 - 108 МГц с допустимой мощностью излучения передатчика не более 10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19" w:name="P296"/>
      <w:bookmarkEnd w:id="19"/>
      <w:r>
        <w:lastRenderedPageBreak/>
        <w:t>11. Радиоэлектронные средства технологии "Bluetooth" в полосе радиочастот 2400 - 2483,5 МГц с максимальной эквивалентной изотропно излучаемой мощностью передатчика не более 2,5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0" w:name="P297"/>
      <w:bookmarkEnd w:id="20"/>
      <w:r>
        <w:t>12. Маломощные радиостанции в полосе радиочастот 433,075 - 434,750 МГц с мощностью излучения передающих устройств не более 10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1" w:name="P298"/>
      <w:bookmarkEnd w:id="21"/>
      <w:r>
        <w:t>13. Пользовательское (оконечное) оборудование передающее, включающее в себя приемное устройство, малого радиуса действия стандартов IEEE 802.11, IEEE 802.11.b, IEEE 802.11.g, IEEE 802.11.n (Wi-Fi), работающее в полосе радиочастот 2400 - 2483,5 МГц, с допустимой мощностью излучения передатчика не более 100 мВт, в том числе встроенное либо входящее в состав других устройств.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Пользовательское (оконечное) оборудование передающее, включающее в себя приемное устройство, малого радиуса действия стандартов IEEE 802.11а, IEEE 802.11.n (Wi-Fi), работающее в полосах радиочастот 5150 - 5350 МГц и 5650 - 6425 МГц, с допустимой мощностью излучения передатчика не более 100 мВт, в том числе встроенное либо входящее в состав других устройств.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Пользовательское (оконечное) оборудование передающее, включающее в себя приемное устройство, работающее в полосах радиочастот 2300 - 2400 МГц, 2500 - 2690 МГц, 3400 - 3450 МГц и 3500 - 3550 МГц, с допустимой мощностью излучения передатчика не более 1 Вт, в том числе встроенное либо входящее в состав других устройств.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2" w:name="P301"/>
      <w:bookmarkEnd w:id="22"/>
      <w:r>
        <w:t>14. Радиоэлектронные средства, предназначенные только для приема радиоволн и не требующие защиты от помех со стороны других радиоэлектронных средств, в том числе радиоэлектронные средства, используемые для индивидуального приема программ телевизионного вещания и радиовещания, сигналов персональных радиовызовов (радиопейджеры), персональной радионавигации, включая пользовательские устройства радионавигационных спутниковых систем, не содержащие радиоизлучающих устройств.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3" w:name="P302"/>
      <w:bookmarkEnd w:id="23"/>
      <w:r>
        <w:t>15. Абонентские приемопередатчики систем радиопоиска с мощностью излучения передающих устройств до 2 Вт, разрешенные в установленном порядке для использования на территории Российской Федерации.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4" w:name="P303"/>
      <w:bookmarkEnd w:id="24"/>
      <w:r>
        <w:t>16. Абонентские приемопередатчики поисковой радиосвязи и определения местоположения подвижных объектов "NEX NET" в полосе радиочастот 847 - 849 МГц с мощностью излучения передающих устройств до 0,125 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5" w:name="P304"/>
      <w:bookmarkEnd w:id="25"/>
      <w:r>
        <w:t>17. Портативные радиостанции в полосе радиочастот 446 - 446,1 МГц с мощностью излучения передающих устройств не более 0,5 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6" w:name="P305"/>
      <w:bookmarkEnd w:id="26"/>
      <w:r>
        <w:t>18. Детские радиосигнальные и радиопереговорные устройства, а также устройства радиоконтроля за ребенком в полосах радиочастот 38,7 - 39,23 МГц и 40,66 - 40,7 МГц с мощностью излучения передающих устройств до 10 мВт, а также в полосе радиочастот 863,933 - 864,045 МГц с мощностью излучения передающих устройств до 2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7" w:name="P306"/>
      <w:bookmarkEnd w:id="27"/>
      <w:r>
        <w:t>19. Станции любительской службы, временно ввозимые на территорию Российской Федерации.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8" w:name="P307"/>
      <w:bookmarkEnd w:id="28"/>
      <w:r>
        <w:t>20. Высокочастотные устройства при использовании частот 10 кГц и ниже.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29" w:name="P308"/>
      <w:bookmarkEnd w:id="29"/>
      <w:r>
        <w:t>21. Радиоэлектронные средства для обнаружения и спасания пострадавших от стихийных бедствий, работающие на радиочастоте 457 кГц.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0" w:name="P309"/>
      <w:bookmarkEnd w:id="30"/>
      <w:r>
        <w:t>22. Неспециализированные (любого назначения) устройства в полосах радиочастот: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lastRenderedPageBreak/>
        <w:t>26,957 - 27,283 МГц, 40,660 - 40,700 МГц и 433,075 - 434,790 МГц с допустимой мощностью излучения передатчика не более 10 мВт;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864 - 865 МГц, 868,7 - 869,2 МГц и 5725 - 5875 МГц с допустимой мощностью излучения передатчика не более 25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1" w:name="P312"/>
      <w:bookmarkEnd w:id="31"/>
      <w:r>
        <w:t>23. Устройства малого радиуса действия: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используемые в сетях беспроводной передачи данных на борту воздушных судов, в полосах радиочастот 5150 - 5250 МГц, 5250 - 5350 МГц и 5650 - 5825 МГц с максимальной эквивалентной изотропно излучаемой мощностью передатчика не более 100 мВт;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используемые внутри закрытых помещений, в полосе радиочастот 5150 - 5250 МГц с максимальной эквивалентной изотропно излучаемой мощностью передатчика не более 200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2" w:name="P315"/>
      <w:bookmarkEnd w:id="32"/>
      <w:r>
        <w:t>24. Устройства малого радиуса действия в сетях беспроводной передачи данных в полосе радиочастот 2400 - 2483,5 МГц с максимальной эквивалентной изотропно излучаемой мощностью передатчика не более 2,5 мВт при использовании псевдослучайной перестройки рабочей частоты.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Устройства малого радиуса действия в сетях беспроводной передачи данных внутри закрытых помещений в полосе радиочастот 2400 - 2483,5 МГц с максимальной эквивалентной изотропно излучаемой мощностью передатчика не более 100 мВт при использовании псевдослучайной перестройки рабочей частоты.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Устройства малого радиуса действия в сетях беспроводной передачи данных вне закрытых помещений в полосе радиочастот 2400 - 2483,5 МГц только при высоте установки радиоэлектронных средств не более 10 м от поверхности земли.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Устройства малого радиуса действия в сетях беспроводной передачи данных вне закрытых помещений для сбора информации телеметрии в составе автоматизированных систем контроля и учета ресурсов или систем охраны в полосе радиочастот 2400 - 2483,5 МГц.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Устройства малого радиуса действия, используемые в сетях беспроводной передачи данных в полосе радиочастот 2400 - 2483,5 МГц, с максимальной эквивалентной изотропно излучаемой мощностью передатчика не более 100 мВт при использовании прямого расширения спектра и других отличных от псевдослучайной перестройки рабочей частоты видов модуляции: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при максимальной спектральной плотности эквивалентной изотропно излучаемой мощности 2 мВт/МГц;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при максимальной спектральной плотности эквивалентной изотропно излучаемой мощности 10 мВт/МГц - внутри закрытых помещений;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при максимальной спектральной плотности эквивалентной изотропно излучаемой мощности 20 мВт/МГц вне закрытых помещений только для сбора информации телеметрии в составе автоматизированных систем контроля и учета ресурсов или систем охраны.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3" w:name="P323"/>
      <w:bookmarkEnd w:id="33"/>
      <w:r>
        <w:t>25. Индукционные устройства в полосе радиочастот: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9 - 59,75 кГц с максимальной напряженностью магнитного поля 72 дБ (мкА/м) на расстоянии 10 м;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59,75 - 60,25 кГц, 70 - 119 кГц, 6765 - 6795 кГц, 13,553 - 13,567 МГц и 26,958 - 27,283 МГц с максимальной напряженностью магнитного поля 42 дБ (мкА/м) на расстоянии 10 м;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60,25 - 70 кГц с максимальной напряженностью магнитного поля 69 дБ (мкА/м) на расстоянии 10 м;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lastRenderedPageBreak/>
        <w:t>119 - 135 кГц с максимальной напряженностью магнитного поля 66 дБ (мкА/м) на расстоянии 10 м;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7400 - 8800 кГц с максимальной напряженностью магнитного поля 9 дБ (мкА/м) на расстоянии 10 м;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10,2 - 11 МГц с максимальной напряженностью магнитного поля 4 дБ (мкА/м) на расстоянии 10 м.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4" w:name="P330"/>
      <w:bookmarkEnd w:id="34"/>
      <w:r>
        <w:t>26. Устройства для обнаружения передвижения и устройства радиосигнализации в полосе радиочастот 24,05 - 24,25 ГГц с максимальной эквивалентной изотропно излучаемой мощностью передатчика не более 100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5" w:name="P331"/>
      <w:bookmarkEnd w:id="35"/>
      <w:r>
        <w:t>27. Устройства радиочастотной идентификации в полосе радиочастот: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13,553 - 13,567 МГц с максимальной напряженностью магнитного поля 60 дБ (мкА/м) на расстоянии 10 м;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866,6 - 867,4 МГц с максимальной эффективно излучаемой мощностью передатчика не более 100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6" w:name="P334"/>
      <w:bookmarkEnd w:id="36"/>
      <w:r>
        <w:t>28. Телематические устройства на транспорте в полосе радиочастот 5795 - 5815 МГц с допустимой мощностью излучения передатчика не более 200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7" w:name="P335"/>
      <w:bookmarkEnd w:id="37"/>
      <w:r>
        <w:t>29. Беспроводное аудиооборудование в полосе радиочастот 863 - 865 МГц с допустимой мощностью излучения передатчика не более 10 мВт.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8" w:name="P336"/>
      <w:bookmarkEnd w:id="38"/>
      <w:r>
        <w:t>30. Автомобильные радары ближнего действия в полосе радиочастот 22 - 26,65 ГГц со спектральной плотностью эквивалентной изотропно излучаемой мощности не более минус 41,3 дБм/МГц, а также автомобильные радары и автомобильные сверхширокополосные радары в полосе радиочастот 76 - 77 ГГц и 77 - 81 ГГц.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39" w:name="P337"/>
      <w:bookmarkEnd w:id="39"/>
      <w:r>
        <w:t>31. Беспроводные аудиоприложения для использования внутри салонов автомобилей, других транспортных средств, а также внутри закрытых помещений в полосе радиочастот 87,5 - 108 МГц с максимальной эквивалентной изотропно излучаемой мощностью передатчика не более минус 43 дБм.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40" w:name="P338"/>
      <w:bookmarkEnd w:id="40"/>
      <w:r>
        <w:t>32. Радиоэлектронные средства интеллектуальных систем на транспорте (ITS) в диапазоне радиочастот 63 - 64 ГГц.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41" w:name="P339"/>
      <w:bookmarkEnd w:id="41"/>
      <w:r>
        <w:t>33. Базовые станции сетей подвижной радиосвязи стандарта GSM в полосах радиочастот 1710 - 1785 МГц и 1805 - 1880 МГц, устанавливаемые на борту морских и воздушных судов.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42" w:name="P340"/>
      <w:bookmarkEnd w:id="42"/>
      <w:r>
        <w:t>34. Неспециализированные (любого назначения) сверхширокополосные устройства малого радиуса действия, работающие в полосе радиочастот 2,85 - 10,6 ГГц (ширина полосы излучения радиочастот не менее 500 МГц) и имеющие технические характеристики, соответствующие характеристикам, указанным в таблице.</w:t>
      </w:r>
    </w:p>
    <w:p w:rsidR="00E8121C" w:rsidRDefault="00E8121C">
      <w:pPr>
        <w:pStyle w:val="ConsPlusNormal"/>
        <w:spacing w:before="220"/>
        <w:ind w:firstLine="540"/>
        <w:jc w:val="both"/>
      </w:pPr>
      <w:r>
        <w:t>35. Персональные аварийные радиобуи (радиомаяки) системы КОСПАС-САРСАТ в полосах радиочастот 121,45 - 121,55 МГц и 406 - 406,1 МГц, разрешенные в установленном порядке для использования на территории Российской Федерации.</w:t>
      </w:r>
    </w:p>
    <w:p w:rsidR="00E8121C" w:rsidRDefault="00E8121C">
      <w:pPr>
        <w:pStyle w:val="ConsPlusNormal"/>
        <w:jc w:val="both"/>
      </w:pPr>
      <w:r>
        <w:t xml:space="preserve">(п. 35 введен </w:t>
      </w:r>
      <w:hyperlink r:id="rId104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1447)</w:t>
      </w:r>
    </w:p>
    <w:p w:rsidR="00E8121C" w:rsidRDefault="00E8121C">
      <w:pPr>
        <w:pStyle w:val="ConsPlusNormal"/>
        <w:spacing w:before="220"/>
        <w:ind w:firstLine="540"/>
        <w:jc w:val="both"/>
      </w:pPr>
      <w:bookmarkStart w:id="43" w:name="P343"/>
      <w:bookmarkEnd w:id="43"/>
      <w:r>
        <w:t>36. Радиоэлектронные средства и высокочастотные устройства государственных органов и организаций, используемые для нужд органов государственной власти, для нужд обороны страны, безопасности государства и обеспечения правопорядка.</w:t>
      </w:r>
    </w:p>
    <w:p w:rsidR="00E8121C" w:rsidRDefault="00E8121C">
      <w:pPr>
        <w:pStyle w:val="ConsPlusNormal"/>
        <w:jc w:val="both"/>
      </w:pPr>
      <w:r>
        <w:lastRenderedPageBreak/>
        <w:t xml:space="preserve">(п. 36 введен </w:t>
      </w:r>
      <w:hyperlink r:id="rId105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10.07.2017 N 816)</w:t>
      </w: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jc w:val="right"/>
        <w:outlineLvl w:val="2"/>
      </w:pPr>
      <w:r>
        <w:t>Таблица</w:t>
      </w:r>
    </w:p>
    <w:p w:rsidR="00E8121C" w:rsidRDefault="00E8121C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3402"/>
        <w:gridCol w:w="2835"/>
      </w:tblGrid>
      <w:tr w:rsidR="00E8121C"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121C" w:rsidRDefault="00E8121C">
            <w:pPr>
              <w:pStyle w:val="ConsPlusNormal"/>
              <w:jc w:val="center"/>
            </w:pPr>
            <w:r>
              <w:t>Полоса радиочастот (МГц)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8121C" w:rsidRDefault="00E8121C">
            <w:pPr>
              <w:pStyle w:val="ConsPlusNormal"/>
              <w:jc w:val="center"/>
            </w:pPr>
            <w:r>
              <w:t>Максимальная спектральная плотность эквивалентной изотропно излучаемой мощности (дБм/МГц)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Дополнительные условия использования</w:t>
            </w:r>
          </w:p>
        </w:tc>
      </w:tr>
      <w:tr w:rsidR="00E8121C">
        <w:tblPrEx>
          <w:tblBorders>
            <w:insideV w:val="none" w:sz="0" w:space="0" w:color="auto"/>
          </w:tblBorders>
        </w:tblPrEx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2850 - 3375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-57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>
            <w:pPr>
              <w:pStyle w:val="ConsPlusNormal"/>
            </w:pPr>
            <w:r>
              <w:t>использование в закрытых помещениях (за исключением воздушных судов и терминалов аэропортов)</w:t>
            </w:r>
          </w:p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3375 - 3950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-61,5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3950 - 4425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-54,5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4425 - 5470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-50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5470 - 6000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-62,5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6000 - 8100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-47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8100 - 8625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-65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8625 - 9150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-47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9150 - 10600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-45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2850 - 3375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-57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3375 - 4800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-76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4800 - 5475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-50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5475 - 6000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-62,5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6000 - 7250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-47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7250 - 7750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-73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7750 - 8625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-69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8625 - 9150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-47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  <w:tr w:rsidR="00E8121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9150 - 10600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21C" w:rsidRDefault="00E8121C">
            <w:pPr>
              <w:pStyle w:val="ConsPlusNormal"/>
              <w:jc w:val="center"/>
            </w:pPr>
            <w:r>
              <w:t>-45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21C" w:rsidRDefault="00E8121C"/>
        </w:tc>
      </w:tr>
    </w:tbl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ind w:firstLine="540"/>
        <w:jc w:val="both"/>
      </w:pPr>
    </w:p>
    <w:p w:rsidR="00E8121C" w:rsidRDefault="00E812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7FE6" w:rsidRDefault="00727FE6"/>
    <w:sectPr w:rsidR="00727FE6" w:rsidSect="009B6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121C"/>
    <w:rsid w:val="00727FE6"/>
    <w:rsid w:val="00E81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1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81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81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81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81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812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812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812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8BB55F1F973DE63A12AE5ADA88246D0C19E8281AD82FA58FE6A7A10E8501914B05DEF54837BF8LEK3H" TargetMode="External"/><Relationship Id="rId21" Type="http://schemas.openxmlformats.org/officeDocument/2006/relationships/hyperlink" Target="consultantplus://offline/ref=58BB55F1F973DE63A12AE5ADA88246D0C7918387AB82FA58FE6A7A10E8501914B05DEF54837BFFLEK5H" TargetMode="External"/><Relationship Id="rId42" Type="http://schemas.openxmlformats.org/officeDocument/2006/relationships/hyperlink" Target="consultantplus://offline/ref=58BB55F1F973DE63A12AE5ADA88246D0C19F8085AB8AA752F6337612EF5F4603B714E355837BFDE2LBK7H" TargetMode="External"/><Relationship Id="rId47" Type="http://schemas.openxmlformats.org/officeDocument/2006/relationships/hyperlink" Target="consultantplus://offline/ref=58BB55F1F973DE63A12AE5ADA88246D0C2918681AA8FA752F6337612EF5F4603B714E355837BFDE2LBK7H" TargetMode="External"/><Relationship Id="rId63" Type="http://schemas.openxmlformats.org/officeDocument/2006/relationships/hyperlink" Target="consultantplus://offline/ref=58BB55F1F973DE63A12AE5ADA88246D0C2958582A888A752F6337612EF5F4603B714E355837BFDE1LBK2H" TargetMode="External"/><Relationship Id="rId68" Type="http://schemas.openxmlformats.org/officeDocument/2006/relationships/hyperlink" Target="consultantplus://offline/ref=58BB55F1F973DE63A12AE5ADA88246D0C29E8486AB8AA752F6337612EF5F4603B714E355837BFDE2LBK0H" TargetMode="External"/><Relationship Id="rId84" Type="http://schemas.openxmlformats.org/officeDocument/2006/relationships/hyperlink" Target="consultantplus://offline/ref=58BB55F1F973DE63A12AE5ADA88246D0C29E8486AB8AA752F6337612EF5F4603B714E355837BFDE2LBK5H" TargetMode="External"/><Relationship Id="rId89" Type="http://schemas.openxmlformats.org/officeDocument/2006/relationships/hyperlink" Target="consultantplus://offline/ref=58BB55F1F973DE63A12AE5ADA88246D0C1958584A48CA752F6337612EF5F4603B714E355837BFCE7LBK4H" TargetMode="External"/><Relationship Id="rId7" Type="http://schemas.openxmlformats.org/officeDocument/2006/relationships/hyperlink" Target="consultantplus://offline/ref=58BB55F1F973DE63A12AE5ADA88246D0CA9F8382AC82FA58FE6A7A10E8501914B05DEF54837BFCLEK7H" TargetMode="External"/><Relationship Id="rId71" Type="http://schemas.openxmlformats.org/officeDocument/2006/relationships/hyperlink" Target="consultantplus://offline/ref=58BB55F1F973DE63A12AE5ADA88246D0C2958184AB8FA752F6337612EF5F4603B714E355837BFDE2LBK2H" TargetMode="External"/><Relationship Id="rId92" Type="http://schemas.openxmlformats.org/officeDocument/2006/relationships/hyperlink" Target="consultantplus://offline/ref=58BB55F1F973DE63A12AE5ADA88246D0C1958584A48CA752F6337612EF5F4603B714E355837BFCE7LBK4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8BB55F1F973DE63A12AE5ADA88246D0C1958584A48CA752F6337612EF5F4603B714E355837BFDE3LBK4H" TargetMode="External"/><Relationship Id="rId29" Type="http://schemas.openxmlformats.org/officeDocument/2006/relationships/hyperlink" Target="consultantplus://offline/ref=58BB55F1F973DE63A12AE5ADA88246D0C2918681AA8FA752F6337612EF5F4603B714E355837BFDE2LBK1H" TargetMode="External"/><Relationship Id="rId107" Type="http://schemas.openxmlformats.org/officeDocument/2006/relationships/theme" Target="theme/theme1.xml"/><Relationship Id="rId11" Type="http://schemas.openxmlformats.org/officeDocument/2006/relationships/hyperlink" Target="consultantplus://offline/ref=58BB55F1F973DE63A12AE5ADA88246D0C2918282AD8AA752F6337612EF5F4603B714E355837BFDE2LBK5H" TargetMode="External"/><Relationship Id="rId24" Type="http://schemas.openxmlformats.org/officeDocument/2006/relationships/hyperlink" Target="consultantplus://offline/ref=58BB55F1F973DE63A12AE5ADA88246D0C7918387AB82FA58FE6A7A10E8501914B05DEF54837BFFLEK5H" TargetMode="External"/><Relationship Id="rId32" Type="http://schemas.openxmlformats.org/officeDocument/2006/relationships/hyperlink" Target="consultantplus://offline/ref=58BB55F1F973DE63A12AE5ADA88246D0C2958184AB8FA752F6337612EF5F4603B714E355837BFDE3LBK7H" TargetMode="External"/><Relationship Id="rId37" Type="http://schemas.openxmlformats.org/officeDocument/2006/relationships/hyperlink" Target="consultantplus://offline/ref=58BB55F1F973DE63A12AE5ADA88246D0C1978483A48DA752F6337612EF5F4603B714E355837BFDE3LBK4H" TargetMode="External"/><Relationship Id="rId40" Type="http://schemas.openxmlformats.org/officeDocument/2006/relationships/hyperlink" Target="consultantplus://offline/ref=58BB55F1F973DE63A12AE5ADA88246D0C2908482A88DA752F6337612EF5F4603B714E355837BFDE3LBKBH" TargetMode="External"/><Relationship Id="rId45" Type="http://schemas.openxmlformats.org/officeDocument/2006/relationships/hyperlink" Target="consultantplus://offline/ref=58BB55F1F973DE63A12AE5ADA88246D0CA9F8382AC82FA58FE6A7A10E8501914B05DEF54837BFCLEK7H" TargetMode="External"/><Relationship Id="rId53" Type="http://schemas.openxmlformats.org/officeDocument/2006/relationships/hyperlink" Target="consultantplus://offline/ref=58BB55F1F973DE63A12AE5ADA88246D0C19F8085AB8AA752F6337612EF5F4603B714E355837BFDE2LBKBH" TargetMode="External"/><Relationship Id="rId58" Type="http://schemas.openxmlformats.org/officeDocument/2006/relationships/hyperlink" Target="consultantplus://offline/ref=58BB55F1F973DE63A12AE5ADA88246D0C2958184AB8FA752F6337612EF5F4603B714E355837BFDE3LBKAH" TargetMode="External"/><Relationship Id="rId66" Type="http://schemas.openxmlformats.org/officeDocument/2006/relationships/hyperlink" Target="consultantplus://offline/ref=58BB55F1F973DE63A12AE5ADA88246D0C2958582A888A752F6337612EF5F4603B714E355837BFDE1LBK1H" TargetMode="External"/><Relationship Id="rId74" Type="http://schemas.openxmlformats.org/officeDocument/2006/relationships/hyperlink" Target="consultantplus://offline/ref=58BB55F1F973DE63A12AE5ADA88246D0C2958582A888A752F6337612EF5F4603B714E355837BFDE1LBK5H" TargetMode="External"/><Relationship Id="rId79" Type="http://schemas.openxmlformats.org/officeDocument/2006/relationships/hyperlink" Target="consultantplus://offline/ref=58BB55F1F973DE63A12AE5ADA88246D0C19F8085AB8AA752F6337612EF5F4603B714E355837BFDE0LBKAH" TargetMode="External"/><Relationship Id="rId87" Type="http://schemas.openxmlformats.org/officeDocument/2006/relationships/hyperlink" Target="consultantplus://offline/ref=58BB55F1F973DE63A12AE5ADA88246D0C1958584A48CA752F6337612EF5F4603B714E355837BFCE7LBK4H" TargetMode="External"/><Relationship Id="rId102" Type="http://schemas.openxmlformats.org/officeDocument/2006/relationships/hyperlink" Target="consultantplus://offline/ref=58BB55F1F973DE63A12AE5ADA88246D0C2938682A48DA752F6337612EF5F4603B714E355837BFDE7LBK7H" TargetMode="External"/><Relationship Id="rId5" Type="http://schemas.openxmlformats.org/officeDocument/2006/relationships/hyperlink" Target="consultantplus://offline/ref=58BB55F1F973DE63A12AE5ADA88246D0C6968186AA82FA58FE6A7A10E8501914B05DEF54837BFDLEK6H" TargetMode="External"/><Relationship Id="rId61" Type="http://schemas.openxmlformats.org/officeDocument/2006/relationships/hyperlink" Target="consultantplus://offline/ref=58BB55F1F973DE63A12AE5ADA88246D0C2908482A88DA752F6337612EF5F4603B714E355837BFDE2LBK6H" TargetMode="External"/><Relationship Id="rId82" Type="http://schemas.openxmlformats.org/officeDocument/2006/relationships/hyperlink" Target="consultantplus://offline/ref=58BB55F1F973DE63A12AE5ADA88246D0C0978185A580A752F6337612EF5F4603B714E355837AFCE3LBK7H" TargetMode="External"/><Relationship Id="rId90" Type="http://schemas.openxmlformats.org/officeDocument/2006/relationships/hyperlink" Target="consultantplus://offline/ref=58BB55F1F973DE63A12AE5ADA88246D0C1958584A48CA752F6337612EF5F4603B714E355837BFCE7LBK4H" TargetMode="External"/><Relationship Id="rId95" Type="http://schemas.openxmlformats.org/officeDocument/2006/relationships/hyperlink" Target="consultantplus://offline/ref=58BB55F1F973DE63A12AE5ADA88246D0C1958584A48CA752F6337612EF5F4603B714E355837BFCE7LBK4H" TargetMode="External"/><Relationship Id="rId19" Type="http://schemas.openxmlformats.org/officeDocument/2006/relationships/hyperlink" Target="consultantplus://offline/ref=58BB55F1F973DE63A12AE5ADA88246D0C1978383AC81A752F6337612EF5F4603B714E355837BFDE6LBK5H" TargetMode="External"/><Relationship Id="rId14" Type="http://schemas.openxmlformats.org/officeDocument/2006/relationships/hyperlink" Target="consultantplus://offline/ref=58BB55F1F973DE63A12AE5ADA88246D0C1978483A48DA752F6337612EF5F4603B714E355837BFDE3LBK4H" TargetMode="External"/><Relationship Id="rId22" Type="http://schemas.openxmlformats.org/officeDocument/2006/relationships/hyperlink" Target="consultantplus://offline/ref=58BB55F1F973DE63A12AE5ADA88246D0C29E8286A482FA58FE6A7A10E8501914B05DEF54837BFCLEK7H" TargetMode="External"/><Relationship Id="rId27" Type="http://schemas.openxmlformats.org/officeDocument/2006/relationships/hyperlink" Target="consultantplus://offline/ref=58BB55F1F973DE63A12AE5ADA88246D0C79E8384AA82FA58FE6A7A10E8501914B05DEF54837BFCLEK6H" TargetMode="External"/><Relationship Id="rId30" Type="http://schemas.openxmlformats.org/officeDocument/2006/relationships/hyperlink" Target="consultantplus://offline/ref=58BB55F1F973DE63A12AE5ADA88246D0CA9F8382AC82FA58FE6A7A10E8501914B05DEF54837BFCLEK7H" TargetMode="External"/><Relationship Id="rId35" Type="http://schemas.openxmlformats.org/officeDocument/2006/relationships/hyperlink" Target="consultantplus://offline/ref=58BB55F1F973DE63A12AE5ADA88246D0C2908482A88DA752F6337612EF5F4603B714E355837BFDE3LBK7H" TargetMode="External"/><Relationship Id="rId43" Type="http://schemas.openxmlformats.org/officeDocument/2006/relationships/hyperlink" Target="consultantplus://offline/ref=58BB55F1F973DE63A12AE5ADA88246D0C1978483A48DA752F6337612EF5F4603B714E355837BFDE3LBK4H" TargetMode="External"/><Relationship Id="rId48" Type="http://schemas.openxmlformats.org/officeDocument/2006/relationships/hyperlink" Target="consultantplus://offline/ref=58BB55F1F973DE63A12AE5ADA88246D0C0978683A48DA752F6337612EF5F4603B714E355837BFDE1LBK0H" TargetMode="External"/><Relationship Id="rId56" Type="http://schemas.openxmlformats.org/officeDocument/2006/relationships/hyperlink" Target="consultantplus://offline/ref=58BB55F1F973DE63A12AE5ADA88246D0C2958184AB8FA752F6337612EF5F4603B714E355837BFDE3LBK4H" TargetMode="External"/><Relationship Id="rId64" Type="http://schemas.openxmlformats.org/officeDocument/2006/relationships/hyperlink" Target="consultantplus://offline/ref=58BB55F1F973DE63A12AE5ADA88246D0C2958184AB8FA752F6337612EF5F4603B714E355837BFDE3LBKBH" TargetMode="External"/><Relationship Id="rId69" Type="http://schemas.openxmlformats.org/officeDocument/2006/relationships/hyperlink" Target="consultantplus://offline/ref=58BB55F1F973DE63A12AE5ADA88246D0C29E8486AB8AA752F6337612EF5F4603B714E355837BFDE2LBK6H" TargetMode="External"/><Relationship Id="rId77" Type="http://schemas.openxmlformats.org/officeDocument/2006/relationships/hyperlink" Target="consultantplus://offline/ref=58BB55F1F973DE63A12AE5ADA88246D0C19F8085AB8AA752F6337612EF5F4603B714E355837BFDE0LBK4H" TargetMode="External"/><Relationship Id="rId100" Type="http://schemas.openxmlformats.org/officeDocument/2006/relationships/hyperlink" Target="consultantplus://offline/ref=58BB55F1F973DE63A12AE5ADA88246D0C1958584A48CA752F6337612EF5F4603B714E355837BFCE7LBKAH" TargetMode="External"/><Relationship Id="rId105" Type="http://schemas.openxmlformats.org/officeDocument/2006/relationships/hyperlink" Target="consultantplus://offline/ref=58BB55F1F973DE63A12AE5ADA88246D0C1958584A48CA752F6337612EF5F4603B714E355837BFCE7LBKAH" TargetMode="External"/><Relationship Id="rId8" Type="http://schemas.openxmlformats.org/officeDocument/2006/relationships/hyperlink" Target="consultantplus://offline/ref=58BB55F1F973DE63A12AE5ADA88246D0C2958582A888A752F6337612EF5F4603B714E355837BFDE3LBK7H" TargetMode="External"/><Relationship Id="rId51" Type="http://schemas.openxmlformats.org/officeDocument/2006/relationships/hyperlink" Target="consultantplus://offline/ref=58BB55F1F973DE63A12AE5ADA88246D0C6968186AA82FA58FE6A7A10E8501914B05DEF54837BFCLEK1H" TargetMode="External"/><Relationship Id="rId72" Type="http://schemas.openxmlformats.org/officeDocument/2006/relationships/hyperlink" Target="consultantplus://offline/ref=58BB55F1F973DE63A12AE5ADA88246D0C19F8085AB8AA752F6337612EF5F4603B714E355837BFDE1LBK5H" TargetMode="External"/><Relationship Id="rId80" Type="http://schemas.openxmlformats.org/officeDocument/2006/relationships/hyperlink" Target="consultantplus://offline/ref=58BB55F1F973DE63A12AE5ADA88246D0C19F8085AB8AA752F6337612EF5F4603B714E355837BFDE0LBKBH" TargetMode="External"/><Relationship Id="rId85" Type="http://schemas.openxmlformats.org/officeDocument/2006/relationships/hyperlink" Target="consultantplus://offline/ref=58BB55F1F973DE63A12AE5ADA88246D0C1958584A48CA752F6337612EF5F4603B714E355837BFCE7LBK6H" TargetMode="External"/><Relationship Id="rId93" Type="http://schemas.openxmlformats.org/officeDocument/2006/relationships/hyperlink" Target="consultantplus://offline/ref=58BB55F1F973DE63A12AE5ADA88246D0C1958584A48CA752F6337612EF5F4603B714E355837BFCE7LBK4H" TargetMode="External"/><Relationship Id="rId98" Type="http://schemas.openxmlformats.org/officeDocument/2006/relationships/hyperlink" Target="consultantplus://offline/ref=58BB55F1F973DE63A12AE5ADA88246D0C2938682A48DA752F6337612EF5F4603B714E355837BFDE7LBK6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8BB55F1F973DE63A12AE5ADA88246D0C2908482A88DA752F6337612EF5F4603B714E355837BFDE3LBK7H" TargetMode="External"/><Relationship Id="rId17" Type="http://schemas.openxmlformats.org/officeDocument/2006/relationships/hyperlink" Target="consultantplus://offline/ref=58BB55F1F973DE63A12AE5ADA88246D0C19F8085AB8AA752F6337612EF5F4603B714E355837BFDE2LBK6H" TargetMode="External"/><Relationship Id="rId25" Type="http://schemas.openxmlformats.org/officeDocument/2006/relationships/hyperlink" Target="consultantplus://offline/ref=58BB55F1F973DE63A12AE5ADA88246D0C19E8281AD82FA58FE6A7A10E8501914B05DEF54837BFFLEK0H" TargetMode="External"/><Relationship Id="rId33" Type="http://schemas.openxmlformats.org/officeDocument/2006/relationships/hyperlink" Target="consultantplus://offline/ref=58BB55F1F973DE63A12AE5ADA88246D0C2938682A48DA752F6337612EF5F4603B714E355837BFDE3LBKBH" TargetMode="External"/><Relationship Id="rId38" Type="http://schemas.openxmlformats.org/officeDocument/2006/relationships/hyperlink" Target="consultantplus://offline/ref=58BB55F1F973DE63A12AE5ADA88246D0C1978383AC81A752F6337612EF5F4603B714E355837BFDE6LBKAH" TargetMode="External"/><Relationship Id="rId46" Type="http://schemas.openxmlformats.org/officeDocument/2006/relationships/hyperlink" Target="consultantplus://offline/ref=58BB55F1F973DE63A12AE5ADA88246D0C1978383AC81A752F6337612EF5F4603B714E355837BFDE6LBKAH" TargetMode="External"/><Relationship Id="rId59" Type="http://schemas.openxmlformats.org/officeDocument/2006/relationships/hyperlink" Target="consultantplus://offline/ref=58BB55F1F973DE63A12AE5ADA88246D0C19F8085AB8AA752F6337612EF5F4603B714E355837BFDE1LBK6H" TargetMode="External"/><Relationship Id="rId67" Type="http://schemas.openxmlformats.org/officeDocument/2006/relationships/hyperlink" Target="consultantplus://offline/ref=58BB55F1F973DE63A12AE5ADA88246D0C2908482A88DA752F6337612EF5F4603B714E355837BFDE2LBK4H" TargetMode="External"/><Relationship Id="rId103" Type="http://schemas.openxmlformats.org/officeDocument/2006/relationships/hyperlink" Target="consultantplus://offline/ref=58BB55F1F973DE63A12AE5ADA88246D0C2938682A48DA752F6337612EF5F4603B714E355837BFDE7LBK5H" TargetMode="External"/><Relationship Id="rId20" Type="http://schemas.openxmlformats.org/officeDocument/2006/relationships/hyperlink" Target="consultantplus://offline/ref=58BB55F1F973DE63A12AE5ADA88246D0C1958584A48CA752F6337612EF5F4603B714E355837BFCE7LBK1H" TargetMode="External"/><Relationship Id="rId41" Type="http://schemas.openxmlformats.org/officeDocument/2006/relationships/hyperlink" Target="consultantplus://offline/ref=58BB55F1F973DE63A12AE5ADA88246D0C2908482A88DA752F6337612EF5F4603B714E355837BFDE2LBK2H" TargetMode="External"/><Relationship Id="rId54" Type="http://schemas.openxmlformats.org/officeDocument/2006/relationships/hyperlink" Target="consultantplus://offline/ref=58BB55F1F973DE63A12AE5ADA88246D0C19F8482AF8BA752F6337612EF5F4603B714E355837BFDE2LBK1H" TargetMode="External"/><Relationship Id="rId62" Type="http://schemas.openxmlformats.org/officeDocument/2006/relationships/hyperlink" Target="consultantplus://offline/ref=58BB55F1F973DE63A12AE5ADA88246D0C2958184AB8FA752F6337612EF5F4603B714E355837BFDE3LBKBH" TargetMode="External"/><Relationship Id="rId70" Type="http://schemas.openxmlformats.org/officeDocument/2006/relationships/hyperlink" Target="consultantplus://offline/ref=58BB55F1F973DE63A12AE5ADA88246D0C19F8085AB8AA752F6337612EF5F4603B714E355837BFDE1LBK4H" TargetMode="External"/><Relationship Id="rId75" Type="http://schemas.openxmlformats.org/officeDocument/2006/relationships/hyperlink" Target="consultantplus://offline/ref=58BB55F1F973DE63A12AE5ADA88246D0C2958582A888A752F6337612EF5F4603B714E355837BFDE1LBKBH" TargetMode="External"/><Relationship Id="rId83" Type="http://schemas.openxmlformats.org/officeDocument/2006/relationships/hyperlink" Target="consultantplus://offline/ref=58BB55F1F973DE63A12AE5ADA88246D0C2938682A48DA752F6337612EF5F4603B714E355837BFDE2LBK0H" TargetMode="External"/><Relationship Id="rId88" Type="http://schemas.openxmlformats.org/officeDocument/2006/relationships/hyperlink" Target="consultantplus://offline/ref=58BB55F1F973DE63A12AE5ADA88246D0C1958584A48CA752F6337612EF5F4603B714E355837BFCE7LBK4H" TargetMode="External"/><Relationship Id="rId91" Type="http://schemas.openxmlformats.org/officeDocument/2006/relationships/hyperlink" Target="consultantplus://offline/ref=58BB55F1F973DE63A12AE5ADA88246D0C1958584A48CA752F6337612EF5F4603B714E355837BFCE7LBK4H" TargetMode="External"/><Relationship Id="rId96" Type="http://schemas.openxmlformats.org/officeDocument/2006/relationships/hyperlink" Target="consultantplus://offline/ref=58BB55F1F973DE63A12AE5ADA88246D0C1958584A48CA752F6337612EF5F4603B714E355837BFCE7LBK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8BB55F1F973DE63A12AE5ADA88246D0C2918681AA8FA752F6337612EF5F4603B714E355837BFDE2LBK1H" TargetMode="External"/><Relationship Id="rId15" Type="http://schemas.openxmlformats.org/officeDocument/2006/relationships/hyperlink" Target="consultantplus://offline/ref=58BB55F1F973DE63A12AE5ADA88246D0C1978383AC81A752F6337612EF5F4603B714E355837BFDE6LBK4H" TargetMode="External"/><Relationship Id="rId23" Type="http://schemas.openxmlformats.org/officeDocument/2006/relationships/hyperlink" Target="consultantplus://offline/ref=58BB55F1F973DE63A12AE5ADA88246D0C6908D8CAD82FA58FE6A7A10E8501914B05DEF54837BFDLEKAH" TargetMode="External"/><Relationship Id="rId28" Type="http://schemas.openxmlformats.org/officeDocument/2006/relationships/hyperlink" Target="consultantplus://offline/ref=58BB55F1F973DE63A12AE5ADA88246D0C6968186AA82FA58FE6A7A10E8501914B05DEF54837BFCLEK3H" TargetMode="External"/><Relationship Id="rId36" Type="http://schemas.openxmlformats.org/officeDocument/2006/relationships/hyperlink" Target="consultantplus://offline/ref=58BB55F1F973DE63A12AE5ADA88246D0C29E8486AB8AA752F6337612EF5F4603B714E355837BFDE3LBKBH" TargetMode="External"/><Relationship Id="rId49" Type="http://schemas.openxmlformats.org/officeDocument/2006/relationships/hyperlink" Target="consultantplus://offline/ref=58BB55F1F973DE63A12AE5ADA88246D0C0978685AE80A752F6337612EF5F4603B714E355837BFDE2LBK1H" TargetMode="External"/><Relationship Id="rId57" Type="http://schemas.openxmlformats.org/officeDocument/2006/relationships/hyperlink" Target="consultantplus://offline/ref=58BB55F1F973DE63A12AE5ADA88246D0C2908482A88DA752F6337612EF5F4603B714E355837BFDE2LBK1H" TargetMode="External"/><Relationship Id="rId106" Type="http://schemas.openxmlformats.org/officeDocument/2006/relationships/fontTable" Target="fontTable.xml"/><Relationship Id="rId10" Type="http://schemas.openxmlformats.org/officeDocument/2006/relationships/hyperlink" Target="consultantplus://offline/ref=58BB55F1F973DE63A12AE5ADA88246D0C2938682A48DA752F6337612EF5F4603B714E355837BFDE3LBK7H" TargetMode="External"/><Relationship Id="rId31" Type="http://schemas.openxmlformats.org/officeDocument/2006/relationships/hyperlink" Target="consultantplus://offline/ref=58BB55F1F973DE63A12AE5ADA88246D0C2958582A888A752F6337612EF5F4603B714E355837BFDE3LBKBH" TargetMode="External"/><Relationship Id="rId44" Type="http://schemas.openxmlformats.org/officeDocument/2006/relationships/hyperlink" Target="consultantplus://offline/ref=58BB55F1F973DE63A12AE5ADA88246D0C2938682A48DA752F6337612EF5F4603B714E355837BFDE3LBKBH" TargetMode="External"/><Relationship Id="rId52" Type="http://schemas.openxmlformats.org/officeDocument/2006/relationships/hyperlink" Target="consultantplus://offline/ref=58BB55F1F973DE63A12AE5ADA88246D0C2958582A888A752F6337612EF5F4603B714E355837BFDE2LBK3H" TargetMode="External"/><Relationship Id="rId60" Type="http://schemas.openxmlformats.org/officeDocument/2006/relationships/hyperlink" Target="consultantplus://offline/ref=58BB55F1F973DE63A12AE5ADA88246D0C2958582A888A752F6337612EF5F4603B714E355837BFDE2LBK0H" TargetMode="External"/><Relationship Id="rId65" Type="http://schemas.openxmlformats.org/officeDocument/2006/relationships/hyperlink" Target="consultantplus://offline/ref=58BB55F1F973DE63A12AE5ADA88246D0C6968186AA82FA58FE6A7A10E8501914B05DEF54837BFFLEKAH" TargetMode="External"/><Relationship Id="rId73" Type="http://schemas.openxmlformats.org/officeDocument/2006/relationships/hyperlink" Target="consultantplus://offline/ref=58BB55F1F973DE63A12AE5ADA88246D0C19F8085AB8AA752F6337612EF5F4603B714E355837BFDE0LBK1H" TargetMode="External"/><Relationship Id="rId78" Type="http://schemas.openxmlformats.org/officeDocument/2006/relationships/hyperlink" Target="consultantplus://offline/ref=58BB55F1F973DE63A12AE5ADA88246D0C19F8085AB8AA752F6337612EF5F4603B714E355837BFDE0LBK5H" TargetMode="External"/><Relationship Id="rId81" Type="http://schemas.openxmlformats.org/officeDocument/2006/relationships/hyperlink" Target="consultantplus://offline/ref=58BB55F1F973DE63A12AE5ADA88246D0C2908482A88DA752F6337612EF5F4603B714E355837BFDE0LBK1H" TargetMode="External"/><Relationship Id="rId86" Type="http://schemas.openxmlformats.org/officeDocument/2006/relationships/hyperlink" Target="consultantplus://offline/ref=58BB55F1F973DE63A12AE5ADA88246D0C1958584A48CA752F6337612EF5F4603B714E355837BFCE7LBK4H" TargetMode="External"/><Relationship Id="rId94" Type="http://schemas.openxmlformats.org/officeDocument/2006/relationships/hyperlink" Target="consultantplus://offline/ref=58BB55F1F973DE63A12AE5ADA88246D0C1958584A48CA752F6337612EF5F4603B714E355837BFCE7LBK4H" TargetMode="External"/><Relationship Id="rId99" Type="http://schemas.openxmlformats.org/officeDocument/2006/relationships/hyperlink" Target="consultantplus://offline/ref=58BB55F1F973DE63A12AE5ADA88246D0C29E8486AB8AA752F6337612EF5F4603B714E355837BFDE2LBK5H" TargetMode="External"/><Relationship Id="rId101" Type="http://schemas.openxmlformats.org/officeDocument/2006/relationships/hyperlink" Target="consultantplus://offline/ref=58BB55F1F973DE63A12AE5ADA88246D0C2958C83AC8EA752F6337612EFL5KF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8BB55F1F973DE63A12AE5ADA88246D0C2958184AB8FA752F6337612EF5F4603B714E355837BFDE3LBK7H" TargetMode="External"/><Relationship Id="rId13" Type="http://schemas.openxmlformats.org/officeDocument/2006/relationships/hyperlink" Target="consultantplus://offline/ref=58BB55F1F973DE63A12AE5ADA88246D0C29E8486AB8AA752F6337612EF5F4603B714E355837BFDE3LBK7H" TargetMode="External"/><Relationship Id="rId18" Type="http://schemas.openxmlformats.org/officeDocument/2006/relationships/hyperlink" Target="consultantplus://offline/ref=58BB55F1F973DE63A12AE5ADA88246D0C0978186AE8DA752F6337612EF5F4603B714E355837BFCEALBKBH" TargetMode="External"/><Relationship Id="rId39" Type="http://schemas.openxmlformats.org/officeDocument/2006/relationships/hyperlink" Target="consultantplus://offline/ref=58BB55F1F973DE63A12AE5ADA88246D0C19F8085AB8AA752F6337612EF5F4603B714E355837BFDE2LBK6H" TargetMode="External"/><Relationship Id="rId34" Type="http://schemas.openxmlformats.org/officeDocument/2006/relationships/hyperlink" Target="consultantplus://offline/ref=58BB55F1F973DE63A12AE5ADA88246D0C2918282AD8AA752F6337612EF5F4603B714E355837BFDE2LBK5H" TargetMode="External"/><Relationship Id="rId50" Type="http://schemas.openxmlformats.org/officeDocument/2006/relationships/hyperlink" Target="consultantplus://offline/ref=58BB55F1F973DE63A12AE5ADA88246D0C19F8085AB8AA752F6337612EF5F4603B714E355837BFDE2LBK5H" TargetMode="External"/><Relationship Id="rId55" Type="http://schemas.openxmlformats.org/officeDocument/2006/relationships/hyperlink" Target="consultantplus://offline/ref=58BB55F1F973DE63A12AE5ADA88246D0C19F8085AB8AA752F6337612EF5F4603B714E355837BFDE1LBK0H" TargetMode="External"/><Relationship Id="rId76" Type="http://schemas.openxmlformats.org/officeDocument/2006/relationships/hyperlink" Target="consultantplus://offline/ref=58BB55F1F973DE63A12AE5ADA88246D0C19F8085AB8AA752F6337612EF5F4603B714E355837BFDE0LBK6H" TargetMode="External"/><Relationship Id="rId97" Type="http://schemas.openxmlformats.org/officeDocument/2006/relationships/hyperlink" Target="consultantplus://offline/ref=58BB55F1F973DE63A12AE5ADA88246D0C2958582A888A752F6337612EF5F4603B714E355837BFDE6LBK2H" TargetMode="External"/><Relationship Id="rId104" Type="http://schemas.openxmlformats.org/officeDocument/2006/relationships/hyperlink" Target="consultantplus://offline/ref=58BB55F1F973DE63A12AE5ADA88246D0C29E8486AB8AA752F6337612EF5F4603B714E355837BFDE2LBK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8780</Words>
  <Characters>50047</Characters>
  <Application>Microsoft Office Word</Application>
  <DocSecurity>0</DocSecurity>
  <Lines>417</Lines>
  <Paragraphs>117</Paragraphs>
  <ScaleCrop>false</ScaleCrop>
  <Company>Lenovo</Company>
  <LinksUpToDate>false</LinksUpToDate>
  <CharactersWithSpaces>58710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2018-09-21T07:10:00Z</dcterms:created>
  <dcterms:modified xsi:type="dcterms:W3CDTF">2018-09-21T07:10:00Z</dcterms:modified>
</cp:coreProperties>
</file>