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РФ 22 октября 2007 г. N 10380</w:t>
      </w:r>
    </w:p>
    <w:p w:rsidR="00673BC2" w:rsidRDefault="00673BC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ИНФОРМАЦИОННЫХ ТЕХНОЛОГИЙ И СВЯЗИ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27 сентября 2007 г. N 113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ТРЕБОВАНИЙ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 ОРГАНИЗАЦИОННО-ТЕХНИЧЕСКОМУ ОБЕСПЕЧЕНИЮ </w:t>
      </w:r>
      <w:proofErr w:type="gramStart"/>
      <w:r>
        <w:rPr>
          <w:rFonts w:ascii="Calibri" w:hAnsi="Calibri" w:cs="Calibri"/>
          <w:b/>
          <w:bCs/>
        </w:rPr>
        <w:t>УСТОЙЧИВОГО</w:t>
      </w:r>
      <w:proofErr w:type="gramEnd"/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ФУНКЦИОНИРОВАНИЯ СЕТИ СВЯЗИ ОБЩЕГО ПОЛЬЗОВАНИЯ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целях реализации </w:t>
      </w:r>
      <w:hyperlink r:id="rId4" w:history="1">
        <w:r>
          <w:rPr>
            <w:rFonts w:ascii="Calibri" w:hAnsi="Calibri" w:cs="Calibri"/>
            <w:color w:val="0000FF"/>
          </w:rPr>
          <w:t>пункта 2 статьи 12</w:t>
        </w:r>
      </w:hyperlink>
      <w:r>
        <w:rPr>
          <w:rFonts w:ascii="Calibri" w:hAnsi="Calibri" w:cs="Calibri"/>
        </w:rPr>
        <w:t xml:space="preserve"> Федерального закона от 7 июля 2003 г. N 126-ФЗ "О связи" (Собрание законодательства Российской Федерации, 2003, N 28, ст. 2895; N 52 (часть I), ст. 5038; 2004, N 35, ст. 3067; N 45, ст. 4377; 2005, N 19, ст. 1752; 2006, N 6, ст. 636;</w:t>
      </w:r>
      <w:proofErr w:type="gramEnd"/>
      <w:r>
        <w:rPr>
          <w:rFonts w:ascii="Calibri" w:hAnsi="Calibri" w:cs="Calibri"/>
        </w:rPr>
        <w:t xml:space="preserve"> N 10, ст. 1069; N 31 (часть I), ст. 3431, ст. 3452; 2007, N 1, ст. 8; N 7, ст. 835) приказываю: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2" w:history="1">
        <w:r>
          <w:rPr>
            <w:rFonts w:ascii="Calibri" w:hAnsi="Calibri" w:cs="Calibri"/>
            <w:color w:val="0000FF"/>
          </w:rPr>
          <w:t>Требования</w:t>
        </w:r>
      </w:hyperlink>
      <w:r>
        <w:rPr>
          <w:rFonts w:ascii="Calibri" w:hAnsi="Calibri" w:cs="Calibri"/>
        </w:rPr>
        <w:t xml:space="preserve"> к организационно-техническому обеспечению устойчивого функционирования сети связи общего пользования.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Направить настоящий Приказ на государственную регистрацию в Министерство юстиции Российской Федерации.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возложить на заместителя Министра информационных технологий и связи Российской Федерации Б.Д. Антонюка.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Л.Д.РЕЙМАН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Утверждены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информационных технологий и связи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27 сентября 2007 г. N 113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2"/>
      <w:bookmarkEnd w:id="2"/>
      <w:r>
        <w:rPr>
          <w:rFonts w:ascii="Calibri" w:hAnsi="Calibri" w:cs="Calibri"/>
          <w:b/>
          <w:bCs/>
        </w:rPr>
        <w:t>ТРЕБОВАНИЯ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 ОРГАНИЗАЦИОННО-ТЕХНИЧЕСКОМУ ОБЕСПЕЧЕНИЮ </w:t>
      </w:r>
      <w:proofErr w:type="gramStart"/>
      <w:r>
        <w:rPr>
          <w:rFonts w:ascii="Calibri" w:hAnsi="Calibri" w:cs="Calibri"/>
          <w:b/>
          <w:bCs/>
        </w:rPr>
        <w:t>УСТОЙЧИВОГО</w:t>
      </w:r>
      <w:proofErr w:type="gramEnd"/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ФУНКЦИОНИРОВАНИЯ СЕТИ СВЯЗИ ОБЩЕГО ПОЛЬЗОВАНИЯ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Настоящие Требования распространяются на сети электросвязи, входящие в состав сети связи общего пользования (кроме сетей связи для распространения программ телевизионного вещания и радиовещания).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Организационно-техническое обеспечение устойчивого функционирования сети связи общего пользования представляет собой совокупность требований и мероприятий, направленных на поддержание: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целостности сети связи общего пользования как способности взаимодействия входящих в ее состав сетей связи, при котором становится возможным установление соединения и (или) передача информации между пользователями услугами связи;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2) устойчивости сети связи общего пользования как ее способности сохранять свою целостность в условиях эксплуатации, соответствующих установленным в документации производителя, при отказе части элементов сети связи и возвращаться в исходное состояние </w:t>
      </w:r>
      <w:r>
        <w:rPr>
          <w:rFonts w:ascii="Calibri" w:hAnsi="Calibri" w:cs="Calibri"/>
        </w:rPr>
        <w:lastRenderedPageBreak/>
        <w:t>(надежность сети связи), а также в условиях внешних дестабилизирующих воздействий природного и техногенного характера (живучесть сети связи).</w:t>
      </w:r>
      <w:proofErr w:type="gramEnd"/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Целостность сети связи общего пользования обеспечивается: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соответствием сети связи техническим нормам на показатели ее функционирования;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совместимостью протоколов взаимодействия (функциональной совместимостью) и совместимостью электрических и (или) оптических интерфейсов (физической совместимостью) сре</w:t>
      </w:r>
      <w:proofErr w:type="gramStart"/>
      <w:r>
        <w:rPr>
          <w:rFonts w:ascii="Calibri" w:hAnsi="Calibri" w:cs="Calibri"/>
        </w:rPr>
        <w:t>дств св</w:t>
      </w:r>
      <w:proofErr w:type="gramEnd"/>
      <w:r>
        <w:rPr>
          <w:rFonts w:ascii="Calibri" w:hAnsi="Calibri" w:cs="Calibri"/>
        </w:rPr>
        <w:t>язи, в том числе пользовательского (оконечного) оборудования с узлом связи;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единством измерений в сети связи.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Показатели функционирования сетей связи должны соответствовать техническим нормам, приведенным в </w:t>
      </w:r>
      <w:hyperlink w:anchor="Par71" w:history="1">
        <w:r>
          <w:rPr>
            <w:rFonts w:ascii="Calibri" w:hAnsi="Calibri" w:cs="Calibri"/>
            <w:color w:val="0000FF"/>
          </w:rPr>
          <w:t>таблицах 1</w:t>
        </w:r>
      </w:hyperlink>
      <w:r>
        <w:rPr>
          <w:rFonts w:ascii="Calibri" w:hAnsi="Calibri" w:cs="Calibri"/>
        </w:rPr>
        <w:t xml:space="preserve">, </w:t>
      </w:r>
      <w:hyperlink w:anchor="Par135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, </w:t>
      </w:r>
      <w:hyperlink w:anchor="Par157" w:history="1">
        <w:r>
          <w:rPr>
            <w:rFonts w:ascii="Calibri" w:hAnsi="Calibri" w:cs="Calibri"/>
            <w:color w:val="0000FF"/>
          </w:rPr>
          <w:t>3 приложения N 1</w:t>
        </w:r>
      </w:hyperlink>
      <w:r>
        <w:rPr>
          <w:rFonts w:ascii="Calibri" w:hAnsi="Calibri" w:cs="Calibri"/>
        </w:rPr>
        <w:t xml:space="preserve"> к настоящим Требованиям. Нормы на показатели функционирования сетей связи используются при проектировании сети связи и подлежат контролю со стороны оператора связи в процессе эксплуатации сети связи.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Функциональная и физическая совместимость обеспечивается выполнением требований, устанавливаемых в правилах применения сре</w:t>
      </w:r>
      <w:proofErr w:type="gramStart"/>
      <w:r>
        <w:rPr>
          <w:rFonts w:ascii="Calibri" w:hAnsi="Calibri" w:cs="Calibri"/>
        </w:rPr>
        <w:t>дств св</w:t>
      </w:r>
      <w:proofErr w:type="gramEnd"/>
      <w:r>
        <w:rPr>
          <w:rFonts w:ascii="Calibri" w:hAnsi="Calibri" w:cs="Calibri"/>
        </w:rPr>
        <w:t>язи. Копии документов, подтверждающих соответствие сре</w:t>
      </w:r>
      <w:proofErr w:type="gramStart"/>
      <w:r>
        <w:rPr>
          <w:rFonts w:ascii="Calibri" w:hAnsi="Calibri" w:cs="Calibri"/>
        </w:rPr>
        <w:t>дств св</w:t>
      </w:r>
      <w:proofErr w:type="gramEnd"/>
      <w:r>
        <w:rPr>
          <w:rFonts w:ascii="Calibri" w:hAnsi="Calibri" w:cs="Calibri"/>
        </w:rPr>
        <w:t>язи, используемых в сети связи, установленным требованиям, должны храниться оператором связи в течение всего срока эксплуатации этих средств связи.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составе протоколов взаимодействия сетей междугородной и международной телефонной связи, а также сетей зоновой телефонной связи должны содержаться протоколы системы сигнализации по общему каналу сигнализации N 7.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Единство измерений обеспечивается выполнением требований к точности измерений параметров функционирования сре</w:t>
      </w:r>
      <w:proofErr w:type="gramStart"/>
      <w:r>
        <w:rPr>
          <w:rFonts w:ascii="Calibri" w:hAnsi="Calibri" w:cs="Calibri"/>
        </w:rPr>
        <w:t>дств св</w:t>
      </w:r>
      <w:proofErr w:type="gramEnd"/>
      <w:r>
        <w:rPr>
          <w:rFonts w:ascii="Calibri" w:hAnsi="Calibri" w:cs="Calibri"/>
        </w:rPr>
        <w:t>язи, устанавливаемых в правилах применения средств связи и эксплуатационной документации производителей средств связи, а также применением поверенных (калиброванных) средств измерений, обеспечивающих измерение параметров с требуемой точностью.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Живучесть сети связи обеспечивается выполнением: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требований к построению сетей связи при их проектировании;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мероприятий гражданской обороны, устанавливаемых законодательством Российской Федерации в области гражданской обороны.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Надежность сети связи обеспечивается: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разработкой мер при проектировании сети связи, направленных на выполнение требований к показателям надежности этой сети связи;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соблюдением условий эксплуатации, установленных в документации производителя;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контролем за показателями нагрузки и анализом технических неисправностей в сети связи для определения </w:t>
      </w:r>
      <w:proofErr w:type="gramStart"/>
      <w:r>
        <w:rPr>
          <w:rFonts w:ascii="Calibri" w:hAnsi="Calibri" w:cs="Calibri"/>
        </w:rPr>
        <w:t>значений показателей надежности сети связи</w:t>
      </w:r>
      <w:proofErr w:type="gramEnd"/>
      <w:r>
        <w:rPr>
          <w:rFonts w:ascii="Calibri" w:hAnsi="Calibri" w:cs="Calibri"/>
        </w:rPr>
        <w:t xml:space="preserve"> в процессе ее эксплуатации (эксплуатационные значения показателей надежности сети связи).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Расчетные значения показателей надежности сети связи, определяемые при проектировании сети связи, и эксплуатационные значения показателей надежности сети связи должны соответствовать техническим нормам на показатели надежности сетей связи, приведенным в </w:t>
      </w:r>
      <w:hyperlink w:anchor="Par199" w:history="1">
        <w:r>
          <w:rPr>
            <w:rFonts w:ascii="Calibri" w:hAnsi="Calibri" w:cs="Calibri"/>
            <w:color w:val="0000FF"/>
          </w:rPr>
          <w:t>приложении N 2</w:t>
        </w:r>
      </w:hyperlink>
      <w:r>
        <w:rPr>
          <w:rFonts w:ascii="Calibri" w:hAnsi="Calibri" w:cs="Calibri"/>
        </w:rPr>
        <w:t xml:space="preserve"> к настоящим Требованиям.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" w:name="Par61"/>
      <w:bookmarkEnd w:id="3"/>
      <w:r>
        <w:rPr>
          <w:rFonts w:ascii="Calibri" w:hAnsi="Calibri" w:cs="Calibri"/>
        </w:rPr>
        <w:t>Приложение N 1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Требованиям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организационно-техническому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обеспечению </w:t>
      </w:r>
      <w:proofErr w:type="gramStart"/>
      <w:r>
        <w:rPr>
          <w:rFonts w:ascii="Calibri" w:hAnsi="Calibri" w:cs="Calibri"/>
        </w:rPr>
        <w:t>устойчивого</w:t>
      </w:r>
      <w:proofErr w:type="gramEnd"/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функционирования сети связи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общего пользования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ТЕХНИЧЕСКИЕ НОРМЫ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ПОКАЗАТЕЛИ ФУНКЦИОНИРОВАНИЯ СЕТЕЙ СВЯЗИ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Calibri" w:hAnsi="Calibri" w:cs="Calibri"/>
        </w:rPr>
      </w:pPr>
      <w:bookmarkStart w:id="4" w:name="Par71"/>
      <w:bookmarkEnd w:id="4"/>
      <w:r>
        <w:rPr>
          <w:rFonts w:ascii="Calibri" w:hAnsi="Calibri" w:cs="Calibri"/>
        </w:rPr>
        <w:lastRenderedPageBreak/>
        <w:t>Таблица N 1. Технические нормы на показатели функционирования сетей телефонной сети связи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┌────┬─────────────────────────────────────────────────────────┬───────────────┐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N  │                 Наименование показателя                 │  Норма (в час │</w:t>
      </w:r>
      <w:proofErr w:type="gramEnd"/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>/п │                                                         │   наибольшей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                                                      │   нагрузки)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├────┼─────────────────────────────────────────────────────────┼───────────────┤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1  │                            2                            │       3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├────┼─────────────────────────────────────────────────────────┼───────────────┤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1. │   Доля   несостоявшихся   вызовов   </w:t>
      </w:r>
      <w:proofErr w:type="gramStart"/>
      <w:r>
        <w:rPr>
          <w:rFonts w:ascii="Courier New" w:hAnsi="Courier New" w:cs="Courier New"/>
          <w:sz w:val="18"/>
          <w:szCs w:val="18"/>
        </w:rPr>
        <w:t>из-за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 технических│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│неисправностей  или  перегрузки  сети   </w:t>
      </w:r>
      <w:proofErr w:type="gramStart"/>
      <w:r>
        <w:rPr>
          <w:rFonts w:ascii="Courier New" w:hAnsi="Courier New" w:cs="Courier New"/>
          <w:sz w:val="18"/>
          <w:szCs w:val="18"/>
        </w:rPr>
        <w:t>связи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в   общем│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│количестве   попыток   вызовов   (потери   вызовов)   </w:t>
      </w:r>
      <w:proofErr w:type="gramStart"/>
      <w:r>
        <w:rPr>
          <w:rFonts w:ascii="Courier New" w:hAnsi="Courier New" w:cs="Courier New"/>
          <w:sz w:val="18"/>
          <w:szCs w:val="18"/>
        </w:rPr>
        <w:t>при</w:t>
      </w:r>
      <w:proofErr w:type="gramEnd"/>
      <w:r>
        <w:rPr>
          <w:rFonts w:ascii="Courier New" w:hAnsi="Courier New" w:cs="Courier New"/>
          <w:sz w:val="18"/>
          <w:szCs w:val="18"/>
        </w:rPr>
        <w:t>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</w:t>
      </w:r>
      <w:proofErr w:type="gramStart"/>
      <w:r>
        <w:rPr>
          <w:rFonts w:ascii="Courier New" w:hAnsi="Courier New" w:cs="Courier New"/>
          <w:sz w:val="18"/>
          <w:szCs w:val="18"/>
        </w:rPr>
        <w:t>установлении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соединений:                                 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в сети местной телефонной связи;                      │  не более 2%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в сети зоновой телефонной связи;                      │  не более 2%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в  сети  междугородной  и   международной   телефонной│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│связи;                                                   │  не более 2%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в сети подвижной связи;                               │  не более 5%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с  узлом  обеспечения  вызова  </w:t>
      </w:r>
      <w:proofErr w:type="gramStart"/>
      <w:r>
        <w:rPr>
          <w:rFonts w:ascii="Courier New" w:hAnsi="Courier New" w:cs="Courier New"/>
          <w:sz w:val="18"/>
          <w:szCs w:val="18"/>
        </w:rPr>
        <w:t>экстренных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оперативных│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│служб                                                    │ не более 0,1%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├────┼─────────────────────────────────────────────────────────┼───────────────┤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2. │   Время  с  начала   передачи   информации   о   занятии│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│абонентской линии до момента  получения  </w:t>
      </w:r>
      <w:proofErr w:type="gramStart"/>
      <w:r>
        <w:rPr>
          <w:rFonts w:ascii="Courier New" w:hAnsi="Courier New" w:cs="Courier New"/>
          <w:sz w:val="18"/>
          <w:szCs w:val="18"/>
        </w:rPr>
        <w:t>пользовательским</w:t>
      </w:r>
      <w:proofErr w:type="gramEnd"/>
      <w:r>
        <w:rPr>
          <w:rFonts w:ascii="Courier New" w:hAnsi="Courier New" w:cs="Courier New"/>
          <w:sz w:val="18"/>
          <w:szCs w:val="18"/>
        </w:rPr>
        <w:t>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│(оконечным) оборудованием от оконечного узла  связи  сети│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│местной телефонной  связи  сигнала  готовности  к  приему│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│номера (время отклика узла связи)                        │  не более 2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├────┼─────────────────────────────────────────────────────────┼───────────────┤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3. │   Время с момента,  когда  пользовательское  (оконечное)│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│оборудование  вызывающего   абонента   или   пользователя│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│услугой связи передало всю  информацию,  необходимую  </w:t>
      </w:r>
      <w:proofErr w:type="gramStart"/>
      <w:r>
        <w:rPr>
          <w:rFonts w:ascii="Courier New" w:hAnsi="Courier New" w:cs="Courier New"/>
          <w:sz w:val="18"/>
          <w:szCs w:val="18"/>
        </w:rPr>
        <w:t>для</w:t>
      </w:r>
      <w:proofErr w:type="gramEnd"/>
      <w:r>
        <w:rPr>
          <w:rFonts w:ascii="Courier New" w:hAnsi="Courier New" w:cs="Courier New"/>
          <w:sz w:val="18"/>
          <w:szCs w:val="18"/>
        </w:rPr>
        <w:t>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│установления   соединения,   до   момента,   когда    это│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│оборудование получило от узла связи  сигнал  о  состоянии│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│пользовательского (оконечного)  оборудования  вызываемого│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  │абонента   или   пользователя   услугой   связи    (время│               │</w:t>
      </w:r>
      <w:proofErr w:type="gramEnd"/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│установления соединения):                                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в сети местной телефонной связи;                      │ не более 6,6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>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в сети зоновой телефонной связи;                      │ не более 2,7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>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в сети междугородной и международной телефонной связи │ не более 5,4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>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├────┼─────────────────────────────────────────────────────────┼───────────────┤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4. │   Время    с    момента    получения    </w:t>
      </w:r>
      <w:proofErr w:type="gramStart"/>
      <w:r>
        <w:rPr>
          <w:rFonts w:ascii="Courier New" w:hAnsi="Courier New" w:cs="Courier New"/>
          <w:sz w:val="18"/>
          <w:szCs w:val="18"/>
        </w:rPr>
        <w:t>пользовательским</w:t>
      </w:r>
      <w:proofErr w:type="gramEnd"/>
      <w:r>
        <w:rPr>
          <w:rFonts w:ascii="Courier New" w:hAnsi="Courier New" w:cs="Courier New"/>
          <w:sz w:val="18"/>
          <w:szCs w:val="18"/>
        </w:rPr>
        <w:t>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│(оконечным)  оборудованием   вызывающего   абонента   или│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│пользователя услугой связи от  узла  связи  сети  местной│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│телефонной    связи    информации    об     ответе     </w:t>
      </w:r>
      <w:proofErr w:type="gramStart"/>
      <w:r>
        <w:rPr>
          <w:rFonts w:ascii="Courier New" w:hAnsi="Courier New" w:cs="Courier New"/>
          <w:sz w:val="18"/>
          <w:szCs w:val="18"/>
        </w:rPr>
        <w:t>от</w:t>
      </w:r>
      <w:proofErr w:type="gramEnd"/>
      <w:r>
        <w:rPr>
          <w:rFonts w:ascii="Courier New" w:hAnsi="Courier New" w:cs="Courier New"/>
          <w:sz w:val="18"/>
          <w:szCs w:val="18"/>
        </w:rPr>
        <w:t>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│пользовательского (оконечного)  оборудования  вызываемого│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│абонента  или  пользователя  услугой  связи  до   момента│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│установления    соединения     между     </w:t>
      </w:r>
      <w:proofErr w:type="gramStart"/>
      <w:r>
        <w:rPr>
          <w:rFonts w:ascii="Courier New" w:hAnsi="Courier New" w:cs="Courier New"/>
          <w:sz w:val="18"/>
          <w:szCs w:val="18"/>
        </w:rPr>
        <w:t>пользовательским</w:t>
      </w:r>
      <w:proofErr w:type="gramEnd"/>
      <w:r>
        <w:rPr>
          <w:rFonts w:ascii="Courier New" w:hAnsi="Courier New" w:cs="Courier New"/>
          <w:sz w:val="18"/>
          <w:szCs w:val="18"/>
        </w:rPr>
        <w:t>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│(оконечным)  оборудованием  </w:t>
      </w:r>
      <w:proofErr w:type="gramStart"/>
      <w:r>
        <w:rPr>
          <w:rFonts w:ascii="Courier New" w:hAnsi="Courier New" w:cs="Courier New"/>
          <w:sz w:val="18"/>
          <w:szCs w:val="18"/>
        </w:rPr>
        <w:t>вызывающего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и   вызываемого│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  │абонента   или   пользователя   услугой   связи    (время│               │</w:t>
      </w:r>
      <w:proofErr w:type="gramEnd"/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│выполнения соединения):                                  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в сети местной телефонной связи;                      │ не более 1,5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>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в сети зоновой телефонной связи;                      │  не более 1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в сети междугородной и международной телефонной связи │  не более 1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├────┼─────────────────────────────────────────────────────────┼───────────────┤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5. │   Время с момента,  когда  пользовательское  (оконечное)│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│оборудование  абонента  или  пользователя  услугой  связи│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│начало передавать  узлу  связи  сети  местной  телефонной│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│связи  информацию,  необходимую  для   разъединения,   </w:t>
      </w:r>
      <w:proofErr w:type="gramStart"/>
      <w:r>
        <w:rPr>
          <w:rFonts w:ascii="Courier New" w:hAnsi="Courier New" w:cs="Courier New"/>
          <w:sz w:val="18"/>
          <w:szCs w:val="18"/>
        </w:rPr>
        <w:t>до</w:t>
      </w:r>
      <w:proofErr w:type="gramEnd"/>
      <w:r>
        <w:rPr>
          <w:rFonts w:ascii="Courier New" w:hAnsi="Courier New" w:cs="Courier New"/>
          <w:sz w:val="18"/>
          <w:szCs w:val="18"/>
        </w:rPr>
        <w:t>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│момента, когда это  оборудование  переходит  в  состояние│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  │готовности  к  установлению  нового   соединения   (время│               │</w:t>
      </w:r>
      <w:proofErr w:type="gramEnd"/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│разъединения)                                            │  не более 1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└────┴─────────────────────────────────────────────────────────┴───────────────┘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 Вероятность превышения значений, указанных в строках 2 - 5, не должна превышать 0,05.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Calibri" w:hAnsi="Calibri" w:cs="Calibri"/>
        </w:rPr>
      </w:pPr>
      <w:bookmarkStart w:id="5" w:name="Par135"/>
      <w:bookmarkEnd w:id="5"/>
      <w:r>
        <w:rPr>
          <w:rFonts w:ascii="Calibri" w:hAnsi="Calibri" w:cs="Calibri"/>
        </w:rPr>
        <w:t>Таблица N 2. Технические нормы на показатели функционирования телеграфной сети связи (включая сеть "Телекс")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┌────┬────────────────────────────────────────────────────────┬────────────────┐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N  │                Наименование показателя                 │  Норма (в час  │</w:t>
      </w:r>
      <w:proofErr w:type="gramEnd"/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>/п │                                                        │   наибольшей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                                                     │   нагрузки)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├────┼────────────────────────────────────────────────────────┼────────────────┤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1. │Время отклика узла связи сети Телекс                    │  не более 2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├────┼────────────────────────────────────────────────────────┼────────────────┤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2. │Время установления соединения в сети Телекс             │ не более 20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├────┼────────────────────────────────────────────────────────┼────────────────┤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3. │Время разъединения в сети Телекс                        │  не более 4 </w:t>
      </w:r>
      <w:proofErr w:type="gramStart"/>
      <w:r>
        <w:rPr>
          <w:rFonts w:ascii="Courier New" w:hAnsi="Courier New" w:cs="Courier New"/>
          <w:sz w:val="18"/>
          <w:szCs w:val="18"/>
        </w:rPr>
        <w:t>с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├────┼────────────────────────────────────────────────────────┼────────────────┤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4. │Потери вызовов (сеть Телекс)                            │  не более 2%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├────┼────────────────────────────────────────────────────────┼────────────────┤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5. │Вероятность искажения телеграфных сообщений по знакам   │    не более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                                                     │            -3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                                                     │    2,5 x 10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└────┴────────────────────────────────────────────────────────┴────────────────┘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  <w:sectPr w:rsidR="00673BC2" w:rsidSect="002D3D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 Вероятность превышения значений, указанных в строках 1 - 3, не должна превышать 0,05.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Calibri" w:hAnsi="Calibri" w:cs="Calibri"/>
        </w:rPr>
      </w:pPr>
      <w:bookmarkStart w:id="6" w:name="Par157"/>
      <w:bookmarkEnd w:id="6"/>
      <w:r>
        <w:rPr>
          <w:rFonts w:ascii="Calibri" w:hAnsi="Calibri" w:cs="Calibri"/>
        </w:rPr>
        <w:t>Таблица N 3. Технические нормы на показатели функционирования сетей передачи данных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┬─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┐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 │  Наименование показателя   │                         Тип передаваемого трафика          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 │                            ├─────────────┬──────────────┬──────────────┬─────────────┬─────────────────┤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           │интерактивный│</w:t>
      </w:r>
      <w:proofErr w:type="gramStart"/>
      <w:r>
        <w:rPr>
          <w:rFonts w:ascii="Courier New" w:hAnsi="Courier New" w:cs="Courier New"/>
          <w:sz w:val="20"/>
          <w:szCs w:val="20"/>
        </w:rPr>
        <w:t>интерактивный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сигнальный  │  потоковый  │ трафик передачи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│                            │             │     при      │              │             │   данных,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           │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│             │   исключением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           │             │ спутниковой  │              │             │ интерактивного,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│                            │             │ линии связи  │              │             │  </w:t>
      </w:r>
      <w:proofErr w:type="gramStart"/>
      <w:r>
        <w:rPr>
          <w:rFonts w:ascii="Courier New" w:hAnsi="Courier New" w:cs="Courier New"/>
          <w:sz w:val="20"/>
          <w:szCs w:val="20"/>
        </w:rPr>
        <w:t>сигнального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           │             │              │              │             │   потокового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           │             │              │              │             │     трафика 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┼──────────────┼──────────────┼─────────────┼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 │             2              │      3      │      4       │      5       │      6      │        7    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┼──────────────┼──────────────┼─────────────┼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 │Средняя задержка передачи   │             │              │              │             │  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│пакетов информации (мс)     │не более 100 │ не более 400 │ не более 100 │не более 400 │  не более 1000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┼──────────────┼──────────────┼─────────────┼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 │Отклонение от среднего      │             │              │              │             │  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│значения задержки передачи  │             │              │              │             │  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│пакетов информации (мс)     │ не более 50 │ не более 50  │      -       │ не более 50 │        -    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┼──────────────┼──────────────┼─────────────┼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 │Коэффициент потери пакетов  │           -3│           -3 │           -3 │           -3│             -3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│информации                  │не более 10  │не более 10   │не более 10   │не более 10  │  не более 10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┼──────────────┼──────────────┼─────────────┼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 │Коэффициент ошибок в пакетах│           -4│           -4 │           -4 │           -4│             -4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│информации                  │не более 10  │не более 10   │не более 10   │не более 10  │  не более 10    │</w:t>
      </w:r>
    </w:p>
    <w:p w:rsidR="00673BC2" w:rsidRDefault="00673BC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┴────────────────────────────┴─────────────┴──────────────┴──────────────┴─────────────┴─────────────────┘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 Интерактивный трафик - тип трафика, для которого характерно непосредственное взаимодействие (диалог) пользователей услугой связи или пользовательского (оконечного) оборудования. Потоковый трафик - тип трафика, для которого характерен просмотр и (или) прослушивание информации по мере ее поступления в пользовательское (оконечное) оборудование.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7" w:name="Par192"/>
      <w:bookmarkEnd w:id="7"/>
      <w:r>
        <w:rPr>
          <w:rFonts w:ascii="Calibri" w:hAnsi="Calibri" w:cs="Calibri"/>
        </w:rPr>
        <w:t>Приложение N 2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Требованиям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организационно-техническому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обеспечению </w:t>
      </w:r>
      <w:proofErr w:type="gramStart"/>
      <w:r>
        <w:rPr>
          <w:rFonts w:ascii="Calibri" w:hAnsi="Calibri" w:cs="Calibri"/>
        </w:rPr>
        <w:t>устойчивого</w:t>
      </w:r>
      <w:proofErr w:type="gramEnd"/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функционирования сети связи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общего пользования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Calibri" w:hAnsi="Calibri" w:cs="Calibri"/>
        </w:rPr>
      </w:pPr>
      <w:bookmarkStart w:id="8" w:name="Par199"/>
      <w:bookmarkEnd w:id="8"/>
      <w:r>
        <w:rPr>
          <w:rFonts w:ascii="Calibri" w:hAnsi="Calibri" w:cs="Calibri"/>
        </w:rPr>
        <w:t>Таблица. Технические нормы на показатели надежности сетей связи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┌────┬──────────────────────────────────────┬──────────────┬───────────────────┐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N  │        Тип сети электросвязи         │ Наименование │       Норма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>/п │                                      │  показателя  │    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├────┼──────────────────────────────────────┼──────────────┼───────────────────┤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1  │                  2                   │      3       │         4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├────┼──────────────────────────────────────┼──────────────┼───────────────────┤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1. │   Сеть </w:t>
      </w:r>
      <w:proofErr w:type="gramStart"/>
      <w:r>
        <w:rPr>
          <w:rFonts w:ascii="Courier New" w:hAnsi="Courier New" w:cs="Courier New"/>
          <w:sz w:val="18"/>
          <w:szCs w:val="18"/>
        </w:rPr>
        <w:t>междугородной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и  международной│ Коэффициент  │    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│телефонной связи                      │  готовности  │  не менее 0,999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├────┼──────────────────────────────────────┤     (К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)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  ├───────────────────┤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2. │   Сеть зоновой телефонной связи      │       </w:t>
      </w:r>
      <w:proofErr w:type="gramStart"/>
      <w:r>
        <w:rPr>
          <w:rFonts w:ascii="Courier New" w:hAnsi="Courier New" w:cs="Courier New"/>
          <w:sz w:val="18"/>
          <w:szCs w:val="18"/>
        </w:rPr>
        <w:t>г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   │  не менее 0,9995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├────┼──────────────────────────────────────┤              ├───────────────────┤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3. │   Сеть местной телефонной связи      │              │  не менее 0,9999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├────┼──────────────────────────────────────┤              ├───────────────────┤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4. │   Телеграфная  сеть  связи   и   сеть│              │                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│Телекс                                │              │  не менее 0,9999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├────┼──────────────────────────────────────┤              ├───────────────────┤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5. │   Сеть передачи данных               │              │   не менее 0,99   │</w:t>
      </w:r>
    </w:p>
    <w:p w:rsidR="00673BC2" w:rsidRDefault="00673BC2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└────┴──────────────────────────────────────┴──────────────┴───────────────────┘</w:t>
      </w: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BC2" w:rsidRDefault="00673BC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C1CDB" w:rsidRDefault="00CC1CDB"/>
    <w:sectPr w:rsidR="00CC1CDB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73BC2"/>
    <w:rsid w:val="00200B01"/>
    <w:rsid w:val="00673BC2"/>
    <w:rsid w:val="00CC1CDB"/>
    <w:rsid w:val="00D32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3B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9BE05C28DAE8CC3AA1F1110C77827DC8B5578782077C152F58E11687F9B9D50A6A9C482F9AC02FER5o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2545</Words>
  <Characters>14507</Characters>
  <Application>Microsoft Office Word</Application>
  <DocSecurity>0</DocSecurity>
  <Lines>120</Lines>
  <Paragraphs>34</Paragraphs>
  <ScaleCrop>false</ScaleCrop>
  <Company/>
  <LinksUpToDate>false</LinksUpToDate>
  <CharactersWithSpaces>17018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</dc:creator>
  <cp:lastModifiedBy>novikov</cp:lastModifiedBy>
  <cp:revision>1</cp:revision>
  <dcterms:created xsi:type="dcterms:W3CDTF">2014-03-25T11:40:00Z</dcterms:created>
  <dcterms:modified xsi:type="dcterms:W3CDTF">2014-03-25T11:41:00Z</dcterms:modified>
</cp:coreProperties>
</file>