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F5" w:rsidRPr="00500DF5" w:rsidRDefault="00500DF5" w:rsidP="005B5BBD">
      <w:pPr>
        <w:pStyle w:val="ConsPlusNormal"/>
        <w:outlineLvl w:val="0"/>
        <w:rPr>
          <w:rFonts w:ascii="Times New Roman" w:hAnsi="Times New Roman" w:cs="Times New Roman"/>
        </w:rPr>
      </w:pPr>
      <w:r w:rsidRPr="00500DF5">
        <w:rPr>
          <w:rFonts w:ascii="Times New Roman" w:hAnsi="Times New Roman" w:cs="Times New Roman"/>
        </w:rPr>
        <w:t>Зарегистрировано в Минюсте России 31 октября 2018 г. N 52575</w:t>
      </w:r>
    </w:p>
    <w:p w:rsidR="00500DF5" w:rsidRPr="00500DF5" w:rsidRDefault="00500DF5" w:rsidP="005B5BBD">
      <w:pPr>
        <w:pStyle w:val="ConsPlusNormal"/>
        <w:pBdr>
          <w:top w:val="single" w:sz="6" w:space="0" w:color="auto"/>
        </w:pBdr>
        <w:jc w:val="both"/>
        <w:rPr>
          <w:rFonts w:ascii="Times New Roman" w:hAnsi="Times New Roman" w:cs="Times New Roman"/>
          <w:sz w:val="2"/>
          <w:szCs w:val="2"/>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МИНИСТЕРСТВО ЦИФРОВОГО РАЗВИТИЯ, СВЯЗИ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И МАССОВЫХ КОММУНИКАЦИЙ РОССИЙСКОЙ ФЕДЕРАЦИИ</w:t>
      </w:r>
    </w:p>
    <w:p w:rsidR="00500DF5" w:rsidRPr="00500DF5" w:rsidRDefault="00500DF5" w:rsidP="005B5BBD">
      <w:pPr>
        <w:pStyle w:val="ConsPlusTitle"/>
        <w:ind w:firstLine="540"/>
        <w:jc w:val="both"/>
        <w:rPr>
          <w:rFonts w:ascii="Times New Roman" w:hAnsi="Times New Roman" w:cs="Times New Roman"/>
        </w:rPr>
      </w:pP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ПРИКАЗ</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от 4 июня 2018 г. N 257</w:t>
      </w:r>
    </w:p>
    <w:p w:rsidR="00500DF5" w:rsidRPr="00500DF5" w:rsidRDefault="00500DF5" w:rsidP="005B5BBD">
      <w:pPr>
        <w:pStyle w:val="ConsPlusTitle"/>
        <w:ind w:firstLine="540"/>
        <w:jc w:val="both"/>
        <w:rPr>
          <w:rFonts w:ascii="Times New Roman" w:hAnsi="Times New Roman" w:cs="Times New Roman"/>
        </w:rPr>
      </w:pP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ОБ УТВЕРЖДЕНИИ НОРМАТИВОВ</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ЧАСТОТЫ СБОРА ИЗ ПОЧТОВЫХ ЯЩИКОВ, ОБМЕНА, ПЕРЕВОЗКИ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 xml:space="preserve">И ДОСТАВКИ ПИСЬМЕННОЙ КОРРЕСПОНДЕНЦИИ, А ТАКЖЕ </w:t>
      </w:r>
      <w:proofErr w:type="gramStart"/>
      <w:r w:rsidRPr="00500DF5">
        <w:rPr>
          <w:rFonts w:ascii="Times New Roman" w:hAnsi="Times New Roman" w:cs="Times New Roman"/>
        </w:rPr>
        <w:t>КОНТРОЛЬНЫХ</w:t>
      </w:r>
      <w:proofErr w:type="gramEnd"/>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СРОКОВ ПЕРЕСЫЛКИ ПИСЬМЕННОЙ КОРРЕСПОНДЕНЦИИ</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В соответствии со </w:t>
      </w:r>
      <w:hyperlink r:id="rId5" w:history="1">
        <w:r w:rsidRPr="00500DF5">
          <w:rPr>
            <w:rFonts w:ascii="Times New Roman" w:hAnsi="Times New Roman" w:cs="Times New Roman"/>
            <w:color w:val="0000FF"/>
          </w:rPr>
          <w:t>статьей 16</w:t>
        </w:r>
      </w:hyperlink>
      <w:r w:rsidRPr="00500DF5">
        <w:rPr>
          <w:rFonts w:ascii="Times New Roman" w:hAnsi="Times New Roman" w:cs="Times New Roman"/>
        </w:rPr>
        <w:t xml:space="preserve"> Федерального закона от 17 июля 1999 г. N 176-ФЗ "О почтовой связи" (Собрание законодательства Российской Федерации, 1999, N 29, ст. 3697; 2008, N 30, ст. 3616) приказываю:</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1. Утвердить прилагаемые </w:t>
      </w:r>
      <w:hyperlink w:anchor="P34" w:history="1">
        <w:r w:rsidRPr="00500DF5">
          <w:rPr>
            <w:rFonts w:ascii="Times New Roman" w:hAnsi="Times New Roman" w:cs="Times New Roman"/>
            <w:color w:val="0000FF"/>
          </w:rPr>
          <w:t>нормативы</w:t>
        </w:r>
      </w:hyperlink>
      <w:r w:rsidRPr="00500DF5">
        <w:rPr>
          <w:rFonts w:ascii="Times New Roman" w:hAnsi="Times New Roman" w:cs="Times New Roman"/>
        </w:rPr>
        <w:t xml:space="preserve">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2. </w:t>
      </w:r>
      <w:proofErr w:type="gramStart"/>
      <w:r w:rsidRPr="00500DF5">
        <w:rPr>
          <w:rFonts w:ascii="Times New Roman" w:hAnsi="Times New Roman" w:cs="Times New Roman"/>
        </w:rPr>
        <w:t xml:space="preserve">Установить, что настоящий приказ вступает в силу с даты вступления в силу постановления Правительства Российской Федерации о признании утратившим силу </w:t>
      </w:r>
      <w:hyperlink r:id="rId6" w:history="1">
        <w:r w:rsidRPr="00500DF5">
          <w:rPr>
            <w:rFonts w:ascii="Times New Roman" w:hAnsi="Times New Roman" w:cs="Times New Roman"/>
            <w:color w:val="0000FF"/>
          </w:rPr>
          <w:t>постановления</w:t>
        </w:r>
      </w:hyperlink>
      <w:r w:rsidRPr="00500DF5">
        <w:rPr>
          <w:rFonts w:ascii="Times New Roman" w:hAnsi="Times New Roman" w:cs="Times New Roman"/>
        </w:rPr>
        <w:t xml:space="preserve"> Правительства Российской Федерации от 24 марта 2006 г. N 160 "Об утверждении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(Собрание законодательства Российской Федерации, 2006, N 14, ст</w:t>
      </w:r>
      <w:proofErr w:type="gramEnd"/>
      <w:r w:rsidRPr="00500DF5">
        <w:rPr>
          <w:rFonts w:ascii="Times New Roman" w:hAnsi="Times New Roman" w:cs="Times New Roman"/>
        </w:rPr>
        <w:t>. 1540).</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3. Направить настоящий приказ на государственную регистрацию в Министерство юстиции Российской Федерации.</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Министр</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К.Ю.НОСКОВ</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0"/>
        <w:rPr>
          <w:rFonts w:ascii="Times New Roman" w:hAnsi="Times New Roman" w:cs="Times New Roman"/>
        </w:rPr>
      </w:pPr>
      <w:r w:rsidRPr="00500DF5">
        <w:rPr>
          <w:rFonts w:ascii="Times New Roman" w:hAnsi="Times New Roman" w:cs="Times New Roman"/>
        </w:rPr>
        <w:t>Приложение</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к приказу Министерства</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цифрового развития, связи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и массовых коммуникаций</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Российской Федерации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от 04.06.2018 N 257</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Title"/>
        <w:jc w:val="center"/>
        <w:rPr>
          <w:rFonts w:ascii="Times New Roman" w:hAnsi="Times New Roman" w:cs="Times New Roman"/>
        </w:rPr>
      </w:pPr>
      <w:bookmarkStart w:id="0" w:name="P34"/>
      <w:bookmarkEnd w:id="0"/>
      <w:r w:rsidRPr="00500DF5">
        <w:rPr>
          <w:rFonts w:ascii="Times New Roman" w:hAnsi="Times New Roman" w:cs="Times New Roman"/>
        </w:rPr>
        <w:t>НОРМАТИВЫ</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ЧАСТОТЫ СБОРА ИЗ ПОЧТОВЫХ ЯЩИКОВ, ОБМЕНА, ПЕРЕВОЗКИ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И ДОСТАВКИ ПИСЬМЕННОЙ КОРРЕСПОНДЕНЦИИ, А ТАКЖЕ КОНТРОЛЬНЫЕ</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СРОКИ ПЕРЕСЫЛКИ ПИСЬМЕННОЙ КОРРЕСПОНДЕНЦИИ</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1. Нормативы частоты сбора из почтовых ящиков, обмена, перевозки и доставки письменной корреспонденции (далее - нормативы) устанавливают минимальную частоту выемки письменной корреспонденции из почтовых ящиков, ее перевозки, доставки и обмена.</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2. Нормативы частоты сбора из почтовых ящиков письменной корреспонденции составляют:</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а) из почтовых ящиков, расположенных вне объектов почтовой связи:</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на внутригородской территории городов федерального значения, на территории административных центров субъектов Российской Федерации - ежедневно не менее 1 раза в день;</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на территории административных центров муниципальных районов, городских округов - не реже 4 дней в неделю не менее 1 раза в день;</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на территории иных поселений - не реже 2 дней в неделю не менее 1 раза в день.</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lastRenderedPageBreak/>
        <w:t>б) из почтовых ящиков, расположенных внутри объектов почтовой связи - в соответствии с частотой обмена и перевозки письменной корреспонденции между объектами почтовой связи.</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3. Обмен и перевозка письменной корреспонденции между объектами почтовой связи должны осуществляться не менее трех раз в неделю.</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4. Нормативы частоты доставки письменной корреспонденции составляют:</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а) на внутригородской территории городов федерального значения, на территории административных центров субъектов Российской Федерации - не реже 6 дней в неделю не менее 1 раза в день;</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б) на территории административных центров муниципальных районов, городских округов - не реже 5 дней в неделю не менее 1 раза в день;</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в) на территории иных поселений - не реже 3 дней в неделю 1 раз в день.</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5. Контрольные сроки пересылки внутренней письменной корреспонденции определяются по оттискам календарных почтовых штемпелей мест приема и доставки почтовых отправлений.</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В отношении международной регистрируемой письменной корреспонденции в контрольные сроки </w:t>
      </w:r>
      <w:proofErr w:type="gramStart"/>
      <w:r w:rsidRPr="00500DF5">
        <w:rPr>
          <w:rFonts w:ascii="Times New Roman" w:hAnsi="Times New Roman" w:cs="Times New Roman"/>
        </w:rPr>
        <w:t>включаются</w:t>
      </w:r>
      <w:proofErr w:type="gramEnd"/>
      <w:r w:rsidRPr="00500DF5">
        <w:rPr>
          <w:rFonts w:ascii="Times New Roman" w:hAnsi="Times New Roman" w:cs="Times New Roman"/>
        </w:rPr>
        <w:t xml:space="preserve"> максимальное время пересылки международной письменной корреспонденции без учета времени, необходимого для обработки в месте международного почтового обмена, между объектом почтовой связи приема и местом международного почтового обмена в отношении исходящей международной письменной корреспонденции, либо между местом международного почтового обмена и объектом почтовой связи доставки в отношении входящей международной письменной корреспонденции.</w:t>
      </w:r>
    </w:p>
    <w:p w:rsidR="00500DF5" w:rsidRPr="00500DF5" w:rsidRDefault="00500DF5" w:rsidP="005B5BBD">
      <w:pPr>
        <w:pStyle w:val="ConsPlusNormal"/>
        <w:ind w:firstLine="540"/>
        <w:jc w:val="both"/>
        <w:rPr>
          <w:rFonts w:ascii="Times New Roman" w:hAnsi="Times New Roman" w:cs="Times New Roman"/>
        </w:rPr>
      </w:pPr>
      <w:proofErr w:type="gramStart"/>
      <w:r w:rsidRPr="00500DF5">
        <w:rPr>
          <w:rFonts w:ascii="Times New Roman" w:hAnsi="Times New Roman" w:cs="Times New Roman"/>
        </w:rPr>
        <w:t>Срок пересылки международной регистрируемой письменной корреспонденции определяется по оттиску календарного почтового штемпеля места приема или доставки почтового отправления на территории Российской Федерации и информации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информации об отправке почтового отправления из места международного почтового обмена в отношении входящей международной письменной корреспонденции.</w:t>
      </w:r>
      <w:proofErr w:type="gramEnd"/>
    </w:p>
    <w:p w:rsidR="00500DF5" w:rsidRPr="00500DF5" w:rsidRDefault="00500DF5" w:rsidP="005B5BBD">
      <w:pPr>
        <w:pStyle w:val="ConsPlusNormal"/>
        <w:ind w:firstLine="540"/>
        <w:jc w:val="both"/>
        <w:rPr>
          <w:rFonts w:ascii="Times New Roman" w:hAnsi="Times New Roman" w:cs="Times New Roman"/>
        </w:rPr>
      </w:pPr>
      <w:proofErr w:type="gramStart"/>
      <w:r w:rsidRPr="00500DF5">
        <w:rPr>
          <w:rFonts w:ascii="Times New Roman" w:hAnsi="Times New Roman" w:cs="Times New Roman"/>
        </w:rPr>
        <w:t>Информация о поступлении почтового отправления в место международного почтового обмена в отношении исходящей международной письменной корреспонденции либо информация об отправке почтового отправления из места международного почтового обмена в отношении входящей международной письменной корреспонденции определяется согласно сведениям из системы слежения за прохождением почтовых отправлений на официальном сайте организации федеральной почтовой связи в информационно-телекоммуникационной сети "Интернет" в соответствии со стандартом Всемирного почтового</w:t>
      </w:r>
      <w:proofErr w:type="gramEnd"/>
      <w:r w:rsidRPr="00500DF5">
        <w:rPr>
          <w:rFonts w:ascii="Times New Roman" w:hAnsi="Times New Roman" w:cs="Times New Roman"/>
        </w:rPr>
        <w:t xml:space="preserve"> союза &lt;1&gt;.</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&lt;1&gt; </w:t>
      </w:r>
      <w:proofErr w:type="spellStart"/>
      <w:r w:rsidRPr="00500DF5">
        <w:rPr>
          <w:rFonts w:ascii="Times New Roman" w:hAnsi="Times New Roman" w:cs="Times New Roman"/>
        </w:rPr>
        <w:t>Справочно</w:t>
      </w:r>
      <w:proofErr w:type="spellEnd"/>
      <w:r w:rsidRPr="00500DF5">
        <w:rPr>
          <w:rFonts w:ascii="Times New Roman" w:hAnsi="Times New Roman" w:cs="Times New Roman"/>
        </w:rPr>
        <w:t xml:space="preserve">: стандарт EMSEVT (часть 1 статьи 17 - 131 Регламента Всемирной почтовой </w:t>
      </w:r>
      <w:hyperlink r:id="rId7" w:history="1">
        <w:r w:rsidRPr="00500DF5">
          <w:rPr>
            <w:rFonts w:ascii="Times New Roman" w:hAnsi="Times New Roman" w:cs="Times New Roman"/>
            <w:color w:val="0000FF"/>
          </w:rPr>
          <w:t>конвенции</w:t>
        </w:r>
      </w:hyperlink>
      <w:r w:rsidRPr="00500DF5">
        <w:rPr>
          <w:rFonts w:ascii="Times New Roman" w:hAnsi="Times New Roman" w:cs="Times New Roman"/>
        </w:rPr>
        <w:t xml:space="preserve">, действующего в соответствии с </w:t>
      </w:r>
      <w:hyperlink r:id="rId8" w:history="1">
        <w:r w:rsidRPr="00500DF5">
          <w:rPr>
            <w:rFonts w:ascii="Times New Roman" w:hAnsi="Times New Roman" w:cs="Times New Roman"/>
            <w:color w:val="0000FF"/>
          </w:rPr>
          <w:t>частью 3 статьи III</w:t>
        </w:r>
        <w:proofErr w:type="gramStart"/>
      </w:hyperlink>
      <w:r w:rsidRPr="00500DF5">
        <w:rPr>
          <w:rFonts w:ascii="Times New Roman" w:hAnsi="Times New Roman" w:cs="Times New Roman"/>
        </w:rPr>
        <w:t xml:space="preserve"> Д</w:t>
      </w:r>
      <w:proofErr w:type="gramEnd"/>
      <w:r w:rsidRPr="00500DF5">
        <w:rPr>
          <w:rFonts w:ascii="Times New Roman" w:hAnsi="Times New Roman" w:cs="Times New Roman"/>
        </w:rPr>
        <w:t xml:space="preserve">евятого дополнительного протокола к </w:t>
      </w:r>
      <w:hyperlink r:id="rId9" w:history="1">
        <w:r w:rsidRPr="00500DF5">
          <w:rPr>
            <w:rFonts w:ascii="Times New Roman" w:hAnsi="Times New Roman" w:cs="Times New Roman"/>
            <w:color w:val="0000FF"/>
          </w:rPr>
          <w:t>Уставу</w:t>
        </w:r>
      </w:hyperlink>
      <w:r w:rsidRPr="00500DF5">
        <w:rPr>
          <w:rFonts w:ascii="Times New Roman" w:hAnsi="Times New Roman" w:cs="Times New Roman"/>
        </w:rPr>
        <w:t xml:space="preserve"> Всемирного почтового союза, ратифицированного Федеральным </w:t>
      </w:r>
      <w:hyperlink r:id="rId10" w:history="1">
        <w:r w:rsidRPr="00500DF5">
          <w:rPr>
            <w:rFonts w:ascii="Times New Roman" w:hAnsi="Times New Roman" w:cs="Times New Roman"/>
            <w:color w:val="0000FF"/>
          </w:rPr>
          <w:t>законом</w:t>
        </w:r>
      </w:hyperlink>
      <w:r w:rsidRPr="00500DF5">
        <w:rPr>
          <w:rFonts w:ascii="Times New Roman" w:hAnsi="Times New Roman" w:cs="Times New Roman"/>
        </w:rPr>
        <w:t xml:space="preserve"> от 19.02.2018 N 19-ФЗ "О ратификации Девятого дополнительного протокола к Уставу Всемирного почтового союза, принятого XXVI Конгрессом Всемирного почтового союза" (Собрание законодательства Российской Федерации, 26.02.2018, N 9, ст. 1276).</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6. Контрольные сроки пересылки письменной корреспонденции (без учета дня приема) составляют:</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а) между городами федерального значения, административными центрами субъектов Российской Федерации исчисляются в календарных днях согласно </w:t>
      </w:r>
      <w:hyperlink w:anchor="P89" w:history="1">
        <w:r w:rsidRPr="00500DF5">
          <w:rPr>
            <w:rFonts w:ascii="Times New Roman" w:hAnsi="Times New Roman" w:cs="Times New Roman"/>
            <w:color w:val="0000FF"/>
          </w:rPr>
          <w:t>приложению N 1</w:t>
        </w:r>
      </w:hyperlink>
      <w:r w:rsidRPr="00500DF5">
        <w:rPr>
          <w:rFonts w:ascii="Times New Roman" w:hAnsi="Times New Roman" w:cs="Times New Roman"/>
        </w:rPr>
        <w:t xml:space="preserve"> к нормативам &lt;2&gt;;</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&lt;2&gt; Контрольный срок определяется в календарных днях на пересечении столбца и строчки, в которых указаны города федерального значения, административные центры субъектов Российской Федерации, между которыми осуществляется пересылка письменной корреспонденции.</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б) на внутригородской территории городов федерального значения, на территориях административных центров субъектов, административных центров муниципальных районов и городских округов - 2 календарных дня;</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в) между административным центром субъекта Российской Федерации и </w:t>
      </w:r>
      <w:r w:rsidRPr="00500DF5">
        <w:rPr>
          <w:rFonts w:ascii="Times New Roman" w:hAnsi="Times New Roman" w:cs="Times New Roman"/>
        </w:rPr>
        <w:lastRenderedPageBreak/>
        <w:t>административными центрами муниципальных районов на территории данного субъекта Российской Федерации - 2 календарных дня;</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г) между административным центром муниципального района, городского округа и поселениями, расположенными на территории данного муниципального района или городского округа, - 3 </w:t>
      </w:r>
      <w:proofErr w:type="gramStart"/>
      <w:r w:rsidRPr="00500DF5">
        <w:rPr>
          <w:rFonts w:ascii="Times New Roman" w:hAnsi="Times New Roman" w:cs="Times New Roman"/>
        </w:rPr>
        <w:t>календарных</w:t>
      </w:r>
      <w:proofErr w:type="gramEnd"/>
      <w:r w:rsidRPr="00500DF5">
        <w:rPr>
          <w:rFonts w:ascii="Times New Roman" w:hAnsi="Times New Roman" w:cs="Times New Roman"/>
        </w:rPr>
        <w:t xml:space="preserve"> дня.</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Контрольные сроки пересылки письменной корреспонденции между населенными пунктами рассчитываются путем суммирования соответствующих контрольных сроков.</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7. </w:t>
      </w:r>
      <w:proofErr w:type="gramStart"/>
      <w:r w:rsidRPr="00500DF5">
        <w:rPr>
          <w:rFonts w:ascii="Times New Roman" w:hAnsi="Times New Roman" w:cs="Times New Roman"/>
        </w:rPr>
        <w:t>Нормативы, а также контрольные сроки пересылки письменной корреспонденции могут быть скорректированы оператором почтовой связи по согласованию с органами государственной власти субъектов Российской Федерации при оказании услуг почтовой связи в субъектах Российской Федерации с труднодоступными населенными пунктами, в которых в силу временных периодических метеорологических или постоянных природно-климатических причин или в случае недостаточной развитости транспортной инфраструктуры отсутствует регулярное транспортное сообщение (</w:t>
      </w:r>
      <w:hyperlink w:anchor="P7954" w:history="1">
        <w:r w:rsidRPr="00500DF5">
          <w:rPr>
            <w:rFonts w:ascii="Times New Roman" w:hAnsi="Times New Roman" w:cs="Times New Roman"/>
            <w:color w:val="0000FF"/>
          </w:rPr>
          <w:t>Приложение N</w:t>
        </w:r>
        <w:proofErr w:type="gramEnd"/>
        <w:r w:rsidRPr="00500DF5">
          <w:rPr>
            <w:rFonts w:ascii="Times New Roman" w:hAnsi="Times New Roman" w:cs="Times New Roman"/>
            <w:color w:val="0000FF"/>
          </w:rPr>
          <w:t xml:space="preserve"> </w:t>
        </w:r>
        <w:proofErr w:type="gramStart"/>
        <w:r w:rsidRPr="00500DF5">
          <w:rPr>
            <w:rFonts w:ascii="Times New Roman" w:hAnsi="Times New Roman" w:cs="Times New Roman"/>
            <w:color w:val="0000FF"/>
          </w:rPr>
          <w:t>2</w:t>
        </w:r>
      </w:hyperlink>
      <w:r w:rsidRPr="00500DF5">
        <w:rPr>
          <w:rFonts w:ascii="Times New Roman" w:hAnsi="Times New Roman" w:cs="Times New Roman"/>
        </w:rPr>
        <w:t xml:space="preserve"> к нормативам).</w:t>
      </w:r>
      <w:proofErr w:type="gramEnd"/>
      <w:r w:rsidRPr="00500DF5">
        <w:rPr>
          <w:rFonts w:ascii="Times New Roman" w:hAnsi="Times New Roman" w:cs="Times New Roman"/>
        </w:rPr>
        <w:t xml:space="preserve"> В целях применения настоящих нормативов труднодоступными населенными пунктами субъектов Российской Федерации являются населенные пункты, с которыми:</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а) круглогодично отсутствует возможность осуществлять </w:t>
      </w:r>
      <w:proofErr w:type="gramStart"/>
      <w:r w:rsidRPr="00500DF5">
        <w:rPr>
          <w:rFonts w:ascii="Times New Roman" w:hAnsi="Times New Roman" w:cs="Times New Roman"/>
        </w:rPr>
        <w:t>чаще</w:t>
      </w:r>
      <w:proofErr w:type="gramEnd"/>
      <w:r w:rsidRPr="00500DF5">
        <w:rPr>
          <w:rFonts w:ascii="Times New Roman" w:hAnsi="Times New Roman" w:cs="Times New Roman"/>
        </w:rPr>
        <w:t xml:space="preserve"> чем 2 раза в неделю транспортное сообщение в связи с неразвитой транспортной инфраструктурой (круглогодичная труднодоступность населенных пунктов);</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б) временно, в силу природно-климатических причин (разлив рек, ледостав, ледоход, распутица и другие), отсутствует транспортное сообщение в течение определенного периода времени (периодическая (сезонная) труднодоступность населенных пунктов).</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В таких случаях частота сбора из почтовых ящиков, обмена, перевозки и доставки письменной корреспонденции, а также контрольные сроки пересылки письменной корреспонденции могут быть увеличены оператором почтовой связи не более чем на 21 календарный день. Оператор почтовой связи обязан информировать пользователей услугами почтовой связи об особенностях оказания услуг связи в труднодоступных населенных пунктах, в том числе путем размещения соответствующей информации на своем официальном сайте в информационно-телекоммуникационной сети "Интернет".</w:t>
      </w:r>
    </w:p>
    <w:p w:rsidR="00500DF5" w:rsidRPr="00500DF5" w:rsidRDefault="00500DF5" w:rsidP="005B5BBD">
      <w:pPr>
        <w:pStyle w:val="ConsPlusNormal"/>
        <w:ind w:firstLine="540"/>
        <w:jc w:val="both"/>
        <w:rPr>
          <w:rFonts w:ascii="Times New Roman" w:hAnsi="Times New Roman" w:cs="Times New Roman"/>
        </w:rPr>
      </w:pPr>
      <w:r w:rsidRPr="00500DF5">
        <w:rPr>
          <w:rFonts w:ascii="Times New Roman" w:hAnsi="Times New Roman" w:cs="Times New Roman"/>
        </w:rPr>
        <w:t xml:space="preserve">8. </w:t>
      </w:r>
      <w:proofErr w:type="gramStart"/>
      <w:r w:rsidRPr="00500DF5">
        <w:rPr>
          <w:rFonts w:ascii="Times New Roman" w:hAnsi="Times New Roman" w:cs="Times New Roman"/>
        </w:rPr>
        <w:t xml:space="preserve">Частота сбора, обмена, перевозки и доставки письменной корреспонденции во время чрезвычайных ситуаций природного и техногенного характера определяется в соответствии с требованиями </w:t>
      </w:r>
      <w:hyperlink r:id="rId11" w:history="1">
        <w:r w:rsidRPr="00500DF5">
          <w:rPr>
            <w:rFonts w:ascii="Times New Roman" w:hAnsi="Times New Roman" w:cs="Times New Roman"/>
            <w:color w:val="0000FF"/>
          </w:rPr>
          <w:t>постановления</w:t>
        </w:r>
      </w:hyperlink>
      <w:r w:rsidRPr="00500DF5">
        <w:rPr>
          <w:rFonts w:ascii="Times New Roman" w:hAnsi="Times New Roman" w:cs="Times New Roman"/>
        </w:rPr>
        <w:t xml:space="preserve"> Правительства Российской Федерации от 31 декабря 2004 г. N 895 "Об утверждении Положения о приоритетном использовании,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 (Собрание законодательства</w:t>
      </w:r>
      <w:proofErr w:type="gramEnd"/>
      <w:r w:rsidRPr="00500DF5">
        <w:rPr>
          <w:rFonts w:ascii="Times New Roman" w:hAnsi="Times New Roman" w:cs="Times New Roman"/>
        </w:rPr>
        <w:t xml:space="preserve"> </w:t>
      </w:r>
      <w:proofErr w:type="gramStart"/>
      <w:r w:rsidRPr="00500DF5">
        <w:rPr>
          <w:rFonts w:ascii="Times New Roman" w:hAnsi="Times New Roman" w:cs="Times New Roman"/>
        </w:rPr>
        <w:t>Российской Федерации, 2005, N 1, ст. 132).</w:t>
      </w:r>
      <w:proofErr w:type="gramEnd"/>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1"/>
        <w:rPr>
          <w:rFonts w:ascii="Times New Roman" w:hAnsi="Times New Roman" w:cs="Times New Roman"/>
        </w:rPr>
      </w:pPr>
      <w:r w:rsidRPr="00500DF5">
        <w:rPr>
          <w:rFonts w:ascii="Times New Roman" w:hAnsi="Times New Roman" w:cs="Times New Roman"/>
        </w:rPr>
        <w:t>Приложение N 1</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к Нормативам частоты сбора</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из почтовых ящиков, обмена, перевозки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и доставки письменной корреспонденции,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а также контрольные сроки пересылки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письменной корреспонденции,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установленным приказом</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Министерства цифрового развития,</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связи и массовых коммуникаций</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Российской Федерации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от 04.06.2018 N 257</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Title"/>
        <w:jc w:val="center"/>
        <w:rPr>
          <w:rFonts w:ascii="Times New Roman" w:hAnsi="Times New Roman" w:cs="Times New Roman"/>
        </w:rPr>
      </w:pPr>
      <w:bookmarkStart w:id="1" w:name="P89"/>
      <w:bookmarkEnd w:id="1"/>
      <w:r w:rsidRPr="00500DF5">
        <w:rPr>
          <w:rFonts w:ascii="Times New Roman" w:hAnsi="Times New Roman" w:cs="Times New Roman"/>
        </w:rPr>
        <w:t>КОНТРОЛЬНЫЕ СРОКИ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ПЕРЕСЫЛКИ ПИСЬМЕННОЙ КОРРЕСПОНДЕНЦИИ МЕЖДУ ГОРОДАМИ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ФЕДЕРАЛЬНОГО ЗНАЧЕНИЯ, АДМИНИСТРАТИВНЫМИ ЦЕНТРАМИ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СУБЪЕКТОВ РОССИЙСКОЙ ФЕДЕРАЦИИ</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1</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spacing w:after="0" w:line="240" w:lineRule="auto"/>
        <w:rPr>
          <w:rFonts w:ascii="Times New Roman" w:hAnsi="Times New Roman" w:cs="Times New Roman"/>
        </w:rPr>
        <w:sectPr w:rsidR="00500DF5" w:rsidRPr="00500DF5" w:rsidSect="00500D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07"/>
        <w:gridCol w:w="1077"/>
        <w:gridCol w:w="1077"/>
        <w:gridCol w:w="1191"/>
        <w:gridCol w:w="1134"/>
        <w:gridCol w:w="1020"/>
        <w:gridCol w:w="1077"/>
        <w:gridCol w:w="1077"/>
        <w:gridCol w:w="1077"/>
        <w:gridCol w:w="850"/>
        <w:gridCol w:w="1134"/>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Город приема</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1191"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85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Воронеж</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Грозный</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Магадан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Майкоп</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Рязань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Самара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Ханты-Мансийск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Челябинск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2</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20"/>
        <w:gridCol w:w="1077"/>
        <w:gridCol w:w="1191"/>
        <w:gridCol w:w="1191"/>
        <w:gridCol w:w="964"/>
        <w:gridCol w:w="1077"/>
        <w:gridCol w:w="1077"/>
        <w:gridCol w:w="1020"/>
        <w:gridCol w:w="1077"/>
        <w:gridCol w:w="1020"/>
        <w:gridCol w:w="907"/>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1191"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1191"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Воронеж</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rPr>
                <w:rFonts w:ascii="Times New Roman" w:hAnsi="Times New Roman" w:cs="Times New Roman"/>
              </w:rPr>
            </w:pP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Воронеж</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Магадан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Рязань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Ханты-Мансийск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3</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020"/>
        <w:gridCol w:w="1020"/>
        <w:gridCol w:w="907"/>
        <w:gridCol w:w="1020"/>
        <w:gridCol w:w="907"/>
        <w:gridCol w:w="1134"/>
        <w:gridCol w:w="907"/>
        <w:gridCol w:w="1134"/>
        <w:gridCol w:w="1247"/>
        <w:gridCol w:w="1361"/>
        <w:gridCol w:w="964"/>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1361"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Воронеж</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rPr>
                <w:rFonts w:ascii="Times New Roman" w:hAnsi="Times New Roman" w:cs="Times New Roman"/>
              </w:rPr>
            </w:pP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Магадан</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Рязань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Ханты-Мансийск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36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4</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07"/>
        <w:gridCol w:w="964"/>
        <w:gridCol w:w="1020"/>
        <w:gridCol w:w="1020"/>
        <w:gridCol w:w="907"/>
        <w:gridCol w:w="964"/>
        <w:gridCol w:w="1247"/>
        <w:gridCol w:w="964"/>
        <w:gridCol w:w="1191"/>
        <w:gridCol w:w="1020"/>
        <w:gridCol w:w="1417"/>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Магадан</w:t>
            </w:r>
          </w:p>
        </w:tc>
        <w:tc>
          <w:tcPr>
            <w:tcW w:w="907" w:type="dxa"/>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1191"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141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Воронеж</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Горно-Алтайск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Магадан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lastRenderedPageBreak/>
              <w:t>Магас</w:t>
            </w:r>
            <w:proofErr w:type="spellEnd"/>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rPr>
                <w:rFonts w:ascii="Times New Roman" w:hAnsi="Times New Roman" w:cs="Times New Roman"/>
              </w:rPr>
            </w:pP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rPr>
                <w:rFonts w:ascii="Times New Roman" w:hAnsi="Times New Roman" w:cs="Times New Roman"/>
              </w:rPr>
            </w:pP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Рязань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Салехард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Ханты-Мансийск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Чебоксары</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41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5</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134"/>
        <w:gridCol w:w="1134"/>
        <w:gridCol w:w="907"/>
        <w:gridCol w:w="907"/>
        <w:gridCol w:w="1134"/>
        <w:gridCol w:w="907"/>
        <w:gridCol w:w="907"/>
        <w:gridCol w:w="1020"/>
        <w:gridCol w:w="1644"/>
        <w:gridCol w:w="907"/>
        <w:gridCol w:w="1020"/>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164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Воронеж</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Магадан</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Рязань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Ханты-Мансийск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64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6</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850"/>
        <w:gridCol w:w="1077"/>
        <w:gridCol w:w="907"/>
        <w:gridCol w:w="1134"/>
        <w:gridCol w:w="1020"/>
        <w:gridCol w:w="964"/>
        <w:gridCol w:w="1134"/>
        <w:gridCol w:w="1134"/>
        <w:gridCol w:w="1134"/>
        <w:gridCol w:w="1134"/>
        <w:gridCol w:w="1134"/>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85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Рязань</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102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Воронеж</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Магадан</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Рязань</w:t>
            </w:r>
          </w:p>
        </w:tc>
        <w:tc>
          <w:tcPr>
            <w:tcW w:w="850"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Ханты-Мансийск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2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7</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907"/>
        <w:gridCol w:w="907"/>
        <w:gridCol w:w="907"/>
        <w:gridCol w:w="907"/>
        <w:gridCol w:w="964"/>
        <w:gridCol w:w="1134"/>
        <w:gridCol w:w="1247"/>
        <w:gridCol w:w="907"/>
        <w:gridCol w:w="1247"/>
        <w:gridCol w:w="1247"/>
        <w:gridCol w:w="1247"/>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96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113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Ханты-Мансийск</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Воронеж</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Кемерово</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Магадан</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Рязань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Самара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rPr>
                <w:rFonts w:ascii="Times New Roman" w:hAnsi="Times New Roman" w:cs="Times New Roman"/>
              </w:rPr>
            </w:pP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rPr>
                <w:rFonts w:ascii="Times New Roman" w:hAnsi="Times New Roman" w:cs="Times New Roman"/>
              </w:rPr>
            </w:pP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rPr>
                <w:rFonts w:ascii="Times New Roman" w:hAnsi="Times New Roman" w:cs="Times New Roman"/>
              </w:rPr>
            </w:pP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Ханты-Мансийск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rPr>
                <w:rFonts w:ascii="Times New Roman" w:hAnsi="Times New Roman" w:cs="Times New Roman"/>
              </w:rPr>
            </w:pP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rPr>
                <w:rFonts w:ascii="Times New Roman" w:hAnsi="Times New Roman" w:cs="Times New Roman"/>
              </w:rPr>
            </w:pP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6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3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bl>
    <w:p w:rsidR="00500DF5" w:rsidRPr="00500DF5" w:rsidRDefault="00500DF5" w:rsidP="005B5BBD">
      <w:pPr>
        <w:spacing w:after="0" w:line="240" w:lineRule="auto"/>
        <w:rPr>
          <w:rFonts w:ascii="Times New Roman" w:hAnsi="Times New Roman" w:cs="Times New Roman"/>
        </w:rPr>
        <w:sectPr w:rsidR="00500DF5" w:rsidRPr="00500DF5">
          <w:pgSz w:w="16838" w:h="11905" w:orient="landscape"/>
          <w:pgMar w:top="1701" w:right="1134" w:bottom="850" w:left="1134" w:header="0" w:footer="0" w:gutter="0"/>
          <w:cols w:space="720"/>
        </w:sect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2"/>
        <w:rPr>
          <w:rFonts w:ascii="Times New Roman" w:hAnsi="Times New Roman" w:cs="Times New Roman"/>
        </w:rPr>
      </w:pPr>
      <w:r w:rsidRPr="00500DF5">
        <w:rPr>
          <w:rFonts w:ascii="Times New Roman" w:hAnsi="Times New Roman" w:cs="Times New Roman"/>
        </w:rPr>
        <w:t>Таблица 8</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4"/>
        <w:gridCol w:w="1247"/>
        <w:gridCol w:w="1077"/>
        <w:gridCol w:w="737"/>
        <w:gridCol w:w="850"/>
        <w:gridCol w:w="1077"/>
        <w:gridCol w:w="907"/>
        <w:gridCol w:w="1191"/>
      </w:tblGrid>
      <w:tr w:rsidR="00500DF5" w:rsidRPr="00500DF5">
        <w:tc>
          <w:tcPr>
            <w:tcW w:w="1984"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Город приема</w:t>
            </w:r>
          </w:p>
        </w:tc>
        <w:tc>
          <w:tcPr>
            <w:tcW w:w="124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73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85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107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907"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1191"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Абакан</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Анадырь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Архангельск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Астрахань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Байконур</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Барнаул</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Белгород</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Биробиджан</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Благовещенск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Брянск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Великий Новгород</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Владивосток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Владикавказ</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Владимир</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Волгоград</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Вологда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Воронеж</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Горно-Алтайск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Грозный</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Екатеринбург</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Иваново</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Ижевск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Йошкар-Ола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Иркутск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Казань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Калининград</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Калуга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Кемерово</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Киров</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Кострома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Краснодар</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Красноярск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Курган</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Курск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Кызыл</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Липецк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Магадан</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proofErr w:type="spellStart"/>
            <w:r w:rsidRPr="00500DF5">
              <w:rPr>
                <w:rFonts w:ascii="Times New Roman" w:hAnsi="Times New Roman" w:cs="Times New Roman"/>
              </w:rPr>
              <w:t>Магас</w:t>
            </w:r>
            <w:proofErr w:type="spellEnd"/>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Майкоп</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Махачкала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Москва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Мурманск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Нальчик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Нарьян-Мар</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Нижний Новгород</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Новосибирск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Омск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Орел</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Оренбург</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Пенза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Пермь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Петрозаводск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Петропавловск-Камчатский</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Псков</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Ростов-на-Дону</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Рязань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Салехард</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Самара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Санкт-Петербург</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Саранск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Саратов</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Севастополь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Симферополь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Смоленск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Ставрополь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Сыктывкар</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Тамбов</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Тверь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Томск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Тула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Тюмень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Улан-Удэ</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Ульяновск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Уфа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Хабаровск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Ханты-Мансийск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Чебоксары</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Челябинск</w:t>
            </w:r>
          </w:p>
        </w:tc>
        <w:tc>
          <w:tcPr>
            <w:tcW w:w="1247"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Черкесск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Чита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737" w:type="dxa"/>
            <w:vAlign w:val="center"/>
          </w:tcPr>
          <w:p w:rsidR="00500DF5" w:rsidRPr="00500DF5" w:rsidRDefault="00500DF5" w:rsidP="005B5BBD">
            <w:pPr>
              <w:pStyle w:val="ConsPlusNormal"/>
              <w:rPr>
                <w:rFonts w:ascii="Times New Roman" w:hAnsi="Times New Roman" w:cs="Times New Roman"/>
              </w:rPr>
            </w:pP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Элиста</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850" w:type="dxa"/>
            <w:vAlign w:val="center"/>
          </w:tcPr>
          <w:p w:rsidR="00500DF5" w:rsidRPr="00500DF5" w:rsidRDefault="00500DF5" w:rsidP="005B5BBD">
            <w:pPr>
              <w:pStyle w:val="ConsPlusNormal"/>
              <w:rPr>
                <w:rFonts w:ascii="Times New Roman" w:hAnsi="Times New Roman" w:cs="Times New Roman"/>
              </w:rPr>
            </w:pP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Южно-Сахалинск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rPr>
                <w:rFonts w:ascii="Times New Roman" w:hAnsi="Times New Roman" w:cs="Times New Roman"/>
              </w:rPr>
            </w:pP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Якутск</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907" w:type="dxa"/>
            <w:vAlign w:val="center"/>
          </w:tcPr>
          <w:p w:rsidR="00500DF5" w:rsidRPr="00500DF5" w:rsidRDefault="00500DF5" w:rsidP="005B5BBD">
            <w:pPr>
              <w:pStyle w:val="ConsPlusNormal"/>
              <w:rPr>
                <w:rFonts w:ascii="Times New Roman" w:hAnsi="Times New Roman" w:cs="Times New Roman"/>
              </w:rPr>
            </w:pPr>
          </w:p>
        </w:tc>
        <w:tc>
          <w:tcPr>
            <w:tcW w:w="1191"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r>
      <w:tr w:rsidR="00500DF5" w:rsidRPr="00500DF5">
        <w:tc>
          <w:tcPr>
            <w:tcW w:w="1984"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Ярославль</w:t>
            </w:r>
          </w:p>
        </w:tc>
        <w:tc>
          <w:tcPr>
            <w:tcW w:w="124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73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850"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107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907"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1191" w:type="dxa"/>
            <w:vAlign w:val="center"/>
          </w:tcPr>
          <w:p w:rsidR="00500DF5" w:rsidRPr="00500DF5" w:rsidRDefault="00500DF5" w:rsidP="005B5BBD">
            <w:pPr>
              <w:pStyle w:val="ConsPlusNormal"/>
              <w:rPr>
                <w:rFonts w:ascii="Times New Roman" w:hAnsi="Times New Roman" w:cs="Times New Roman"/>
              </w:rPr>
            </w:pPr>
          </w:p>
        </w:tc>
      </w:tr>
    </w:tbl>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Default="00500DF5" w:rsidP="005B5BBD">
      <w:pPr>
        <w:pStyle w:val="ConsPlusNormal"/>
        <w:ind w:firstLine="540"/>
        <w:jc w:val="both"/>
        <w:rPr>
          <w:rFonts w:ascii="Times New Roman" w:hAnsi="Times New Roman" w:cs="Times New Roman"/>
          <w:lang w:val="en-US"/>
        </w:rPr>
      </w:pPr>
    </w:p>
    <w:p w:rsidR="005B5BBD" w:rsidRDefault="005B5BBD" w:rsidP="005B5BBD">
      <w:pPr>
        <w:pStyle w:val="ConsPlusNormal"/>
        <w:ind w:firstLine="540"/>
        <w:jc w:val="both"/>
        <w:rPr>
          <w:rFonts w:ascii="Times New Roman" w:hAnsi="Times New Roman" w:cs="Times New Roman"/>
          <w:lang w:val="en-US"/>
        </w:rPr>
      </w:pPr>
    </w:p>
    <w:p w:rsidR="005B5BBD" w:rsidRPr="005B5BBD" w:rsidRDefault="005B5BBD" w:rsidP="005B5BBD">
      <w:pPr>
        <w:pStyle w:val="ConsPlusNormal"/>
        <w:ind w:firstLine="540"/>
        <w:jc w:val="both"/>
        <w:rPr>
          <w:rFonts w:ascii="Times New Roman" w:hAnsi="Times New Roman" w:cs="Times New Roman"/>
          <w:lang w:val="en-US"/>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jc w:val="right"/>
        <w:outlineLvl w:val="1"/>
        <w:rPr>
          <w:rFonts w:ascii="Times New Roman" w:hAnsi="Times New Roman" w:cs="Times New Roman"/>
        </w:rPr>
      </w:pPr>
      <w:r w:rsidRPr="00500DF5">
        <w:rPr>
          <w:rFonts w:ascii="Times New Roman" w:hAnsi="Times New Roman" w:cs="Times New Roman"/>
        </w:rPr>
        <w:lastRenderedPageBreak/>
        <w:t>Приложение N 2</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к Нормативам частоты сбора</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из почтовых ящиков, обмена, перевозки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и доставки письменной корреспонденции,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а также контрольные сроки пересылки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письменной корреспонденции,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установленным приказом</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Министерства цифрового развития,</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связи и массовых коммуникаций</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Российской Федерации</w:t>
      </w:r>
    </w:p>
    <w:p w:rsidR="00500DF5" w:rsidRPr="00500DF5" w:rsidRDefault="00500DF5" w:rsidP="005B5BBD">
      <w:pPr>
        <w:pStyle w:val="ConsPlusNormal"/>
        <w:jc w:val="right"/>
        <w:rPr>
          <w:rFonts w:ascii="Times New Roman" w:hAnsi="Times New Roman" w:cs="Times New Roman"/>
        </w:rPr>
      </w:pPr>
      <w:r w:rsidRPr="00500DF5">
        <w:rPr>
          <w:rFonts w:ascii="Times New Roman" w:hAnsi="Times New Roman" w:cs="Times New Roman"/>
        </w:rPr>
        <w:t>от 04.06.2018 N 257</w:t>
      </w: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Title"/>
        <w:jc w:val="center"/>
        <w:rPr>
          <w:rFonts w:ascii="Times New Roman" w:hAnsi="Times New Roman" w:cs="Times New Roman"/>
        </w:rPr>
      </w:pPr>
      <w:bookmarkStart w:id="2" w:name="P7954"/>
      <w:bookmarkEnd w:id="2"/>
      <w:r w:rsidRPr="00500DF5">
        <w:rPr>
          <w:rFonts w:ascii="Times New Roman" w:hAnsi="Times New Roman" w:cs="Times New Roman"/>
        </w:rPr>
        <w:t>СУБЪЕКТЫ</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 xml:space="preserve">РОССИЙСКОЙ ФЕДЕРАЦИИ С </w:t>
      </w:r>
      <w:proofErr w:type="gramStart"/>
      <w:r w:rsidRPr="00500DF5">
        <w:rPr>
          <w:rFonts w:ascii="Times New Roman" w:hAnsi="Times New Roman" w:cs="Times New Roman"/>
        </w:rPr>
        <w:t>ТРУДНОДОСТУПНЫМИ</w:t>
      </w:r>
      <w:proofErr w:type="gramEnd"/>
      <w:r w:rsidRPr="00500DF5">
        <w:rPr>
          <w:rFonts w:ascii="Times New Roman" w:hAnsi="Times New Roman" w:cs="Times New Roman"/>
        </w:rPr>
        <w:t xml:space="preserve"> НАСЕЛЕННЫМИ</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ПУНКТАМИ, В КОТОРЫХ В СИЛУ ВРЕМЕННЫХ ПЕРИОДИЧЕСКИХ</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МЕТЕОРОЛОГИЧЕСКИХ ИЛИ ПОСТОЯННЫХ ПРИРОДНО-КЛИМАТИЧЕСКИХ</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ПРИЧИН ИЛИ В СЛУЧАЕ НЕДОСТАТОЧНОЙ РАЗВИТОСТИ ТРАНСПОРТНОЙ</w:t>
      </w:r>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 xml:space="preserve">ИНФРАСТРУКТУРЫ ОТСУТСТВУЕТ </w:t>
      </w:r>
      <w:proofErr w:type="gramStart"/>
      <w:r w:rsidRPr="00500DF5">
        <w:rPr>
          <w:rFonts w:ascii="Times New Roman" w:hAnsi="Times New Roman" w:cs="Times New Roman"/>
        </w:rPr>
        <w:t>РЕГУЛЯРНОЕ</w:t>
      </w:r>
      <w:proofErr w:type="gramEnd"/>
    </w:p>
    <w:p w:rsidR="00500DF5" w:rsidRPr="00500DF5" w:rsidRDefault="00500DF5" w:rsidP="005B5BBD">
      <w:pPr>
        <w:pStyle w:val="ConsPlusTitle"/>
        <w:jc w:val="center"/>
        <w:rPr>
          <w:rFonts w:ascii="Times New Roman" w:hAnsi="Times New Roman" w:cs="Times New Roman"/>
        </w:rPr>
      </w:pPr>
      <w:r w:rsidRPr="00500DF5">
        <w:rPr>
          <w:rFonts w:ascii="Times New Roman" w:hAnsi="Times New Roman" w:cs="Times New Roman"/>
        </w:rPr>
        <w:t>ТРАНСПОРТНОЕ СООБЩЕНИЕ</w:t>
      </w:r>
    </w:p>
    <w:p w:rsidR="00500DF5" w:rsidRPr="00500DF5" w:rsidRDefault="00500DF5" w:rsidP="005B5BBD">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4365"/>
        <w:gridCol w:w="2098"/>
        <w:gridCol w:w="2098"/>
      </w:tblGrid>
      <w:tr w:rsidR="00500DF5" w:rsidRPr="00500DF5">
        <w:tc>
          <w:tcPr>
            <w:tcW w:w="510" w:type="dxa"/>
            <w:vMerge w:val="restart"/>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N п.п.</w:t>
            </w:r>
          </w:p>
        </w:tc>
        <w:tc>
          <w:tcPr>
            <w:tcW w:w="4365" w:type="dxa"/>
            <w:vMerge w:val="restart"/>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Наименование субъекта Российской Федерации</w:t>
            </w:r>
          </w:p>
        </w:tc>
        <w:tc>
          <w:tcPr>
            <w:tcW w:w="4196" w:type="dxa"/>
            <w:gridSpan w:val="2"/>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Наличие труднодоступных населенных пунктов</w:t>
            </w:r>
          </w:p>
        </w:tc>
      </w:tr>
      <w:tr w:rsidR="00500DF5" w:rsidRPr="00500DF5">
        <w:tc>
          <w:tcPr>
            <w:tcW w:w="510" w:type="dxa"/>
            <w:vMerge/>
          </w:tcPr>
          <w:p w:rsidR="00500DF5" w:rsidRPr="00500DF5" w:rsidRDefault="00500DF5" w:rsidP="005B5BBD">
            <w:pPr>
              <w:spacing w:after="0" w:line="240" w:lineRule="auto"/>
              <w:rPr>
                <w:rFonts w:ascii="Times New Roman" w:hAnsi="Times New Roman" w:cs="Times New Roman"/>
              </w:rPr>
            </w:pPr>
          </w:p>
        </w:tc>
        <w:tc>
          <w:tcPr>
            <w:tcW w:w="4365" w:type="dxa"/>
            <w:vMerge/>
          </w:tcPr>
          <w:p w:rsidR="00500DF5" w:rsidRPr="00500DF5" w:rsidRDefault="00500DF5" w:rsidP="005B5BBD">
            <w:pPr>
              <w:spacing w:after="0" w:line="240" w:lineRule="auto"/>
              <w:rPr>
                <w:rFonts w:ascii="Times New Roman" w:hAnsi="Times New Roman" w:cs="Times New Roman"/>
              </w:rPr>
            </w:pPr>
          </w:p>
        </w:tc>
        <w:tc>
          <w:tcPr>
            <w:tcW w:w="2098"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Круглогодичная труднодоступность населенных пунктов</w:t>
            </w:r>
          </w:p>
        </w:tc>
        <w:tc>
          <w:tcPr>
            <w:tcW w:w="2098"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Периодическая (сезонная) труднодоступность населенных пунктов</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Амурская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Алтайский край</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Архангельская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Волгоградская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5</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Вологодская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6</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Воронежская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7</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Иркутская область</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8</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Камчатский край</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9</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Карачаево-Черкесская Республика</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10</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Кемеровская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11</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Кировская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12</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Красноярский край</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13</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Ленинградская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14</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Магаданская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15</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Мурманская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16</w:t>
            </w:r>
          </w:p>
        </w:tc>
        <w:tc>
          <w:tcPr>
            <w:tcW w:w="4365" w:type="dxa"/>
            <w:vAlign w:val="center"/>
          </w:tcPr>
          <w:p w:rsidR="00500DF5" w:rsidRPr="00500DF5" w:rsidRDefault="00500DF5" w:rsidP="005B5BBD">
            <w:pPr>
              <w:pStyle w:val="ConsPlusNormal"/>
              <w:rPr>
                <w:rFonts w:ascii="Times New Roman" w:hAnsi="Times New Roman" w:cs="Times New Roman"/>
              </w:rPr>
            </w:pPr>
            <w:proofErr w:type="gramStart"/>
            <w:r w:rsidRPr="00500DF5">
              <w:rPr>
                <w:rFonts w:ascii="Times New Roman" w:hAnsi="Times New Roman" w:cs="Times New Roman"/>
              </w:rPr>
              <w:t>Ненецкий</w:t>
            </w:r>
            <w:proofErr w:type="gramEnd"/>
            <w:r w:rsidRPr="00500DF5">
              <w:rPr>
                <w:rFonts w:ascii="Times New Roman" w:hAnsi="Times New Roman" w:cs="Times New Roman"/>
              </w:rPr>
              <w:t xml:space="preserve"> АО</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lastRenderedPageBreak/>
              <w:t>17</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Нижегородская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18</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Новосибирская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19</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Омская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20</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Орловская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21</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Пермский край</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22</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Приморский край</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23</w:t>
            </w:r>
          </w:p>
        </w:tc>
        <w:tc>
          <w:tcPr>
            <w:tcW w:w="4365" w:type="dxa"/>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Ростовская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24</w:t>
            </w:r>
          </w:p>
        </w:tc>
        <w:tc>
          <w:tcPr>
            <w:tcW w:w="4365" w:type="dxa"/>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Рязанская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25</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Алтай</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26</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Башкортостан</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27</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Бурятия</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28</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Карелия</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29</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Коми</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30</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Марий Эл</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31</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Саха (Якутия)</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32</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Республика Тыва</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33</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Самарская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34</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Сахалинская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35</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Свердловская область</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36</w:t>
            </w:r>
          </w:p>
        </w:tc>
        <w:tc>
          <w:tcPr>
            <w:tcW w:w="4365" w:type="dxa"/>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Смоленская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37</w:t>
            </w:r>
          </w:p>
        </w:tc>
        <w:tc>
          <w:tcPr>
            <w:tcW w:w="4365" w:type="dxa"/>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Тамбовская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38</w:t>
            </w:r>
          </w:p>
        </w:tc>
        <w:tc>
          <w:tcPr>
            <w:tcW w:w="4365" w:type="dxa"/>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Томская область</w:t>
            </w:r>
          </w:p>
        </w:tc>
        <w:tc>
          <w:tcPr>
            <w:tcW w:w="2098"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39</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Тульская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40</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Тюменская область</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41</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Удмуртская республика</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42</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Хабаровский край</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43</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Ханты-Мансийский автономный округ</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44</w:t>
            </w:r>
          </w:p>
        </w:tc>
        <w:tc>
          <w:tcPr>
            <w:tcW w:w="4365" w:type="dxa"/>
            <w:vAlign w:val="bottom"/>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Забайкальский край</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bottom"/>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45</w:t>
            </w:r>
          </w:p>
        </w:tc>
        <w:tc>
          <w:tcPr>
            <w:tcW w:w="4365" w:type="dxa"/>
            <w:vAlign w:val="bottom"/>
          </w:tcPr>
          <w:p w:rsidR="00500DF5" w:rsidRPr="00500DF5" w:rsidRDefault="00500DF5" w:rsidP="005B5BBD">
            <w:pPr>
              <w:pStyle w:val="ConsPlusNormal"/>
              <w:rPr>
                <w:rFonts w:ascii="Times New Roman" w:hAnsi="Times New Roman" w:cs="Times New Roman"/>
              </w:rPr>
            </w:pPr>
            <w:proofErr w:type="gramStart"/>
            <w:r w:rsidRPr="00500DF5">
              <w:rPr>
                <w:rFonts w:ascii="Times New Roman" w:hAnsi="Times New Roman" w:cs="Times New Roman"/>
              </w:rPr>
              <w:t>Чукотский</w:t>
            </w:r>
            <w:proofErr w:type="gramEnd"/>
            <w:r w:rsidRPr="00500DF5">
              <w:rPr>
                <w:rFonts w:ascii="Times New Roman" w:hAnsi="Times New Roman" w:cs="Times New Roman"/>
              </w:rPr>
              <w:t xml:space="preserve"> АО</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r w:rsidR="00500DF5" w:rsidRPr="00500DF5">
        <w:tc>
          <w:tcPr>
            <w:tcW w:w="510" w:type="dxa"/>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46</w:t>
            </w:r>
          </w:p>
        </w:tc>
        <w:tc>
          <w:tcPr>
            <w:tcW w:w="4365" w:type="dxa"/>
            <w:vAlign w:val="center"/>
          </w:tcPr>
          <w:p w:rsidR="00500DF5" w:rsidRPr="00500DF5" w:rsidRDefault="00500DF5" w:rsidP="005B5BBD">
            <w:pPr>
              <w:pStyle w:val="ConsPlusNormal"/>
              <w:rPr>
                <w:rFonts w:ascii="Times New Roman" w:hAnsi="Times New Roman" w:cs="Times New Roman"/>
              </w:rPr>
            </w:pPr>
            <w:r w:rsidRPr="00500DF5">
              <w:rPr>
                <w:rFonts w:ascii="Times New Roman" w:hAnsi="Times New Roman" w:cs="Times New Roman"/>
              </w:rPr>
              <w:t>Ямало-Ненецкий автономный округ</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c>
          <w:tcPr>
            <w:tcW w:w="2098" w:type="dxa"/>
            <w:vAlign w:val="center"/>
          </w:tcPr>
          <w:p w:rsidR="00500DF5" w:rsidRPr="00500DF5" w:rsidRDefault="00500DF5" w:rsidP="005B5BBD">
            <w:pPr>
              <w:pStyle w:val="ConsPlusNormal"/>
              <w:jc w:val="center"/>
              <w:rPr>
                <w:rFonts w:ascii="Times New Roman" w:hAnsi="Times New Roman" w:cs="Times New Roman"/>
              </w:rPr>
            </w:pPr>
            <w:r w:rsidRPr="00500DF5">
              <w:rPr>
                <w:rFonts w:ascii="Times New Roman" w:hAnsi="Times New Roman" w:cs="Times New Roman"/>
              </w:rPr>
              <w:t>+</w:t>
            </w:r>
          </w:p>
        </w:tc>
      </w:tr>
    </w:tbl>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ind w:firstLine="540"/>
        <w:jc w:val="both"/>
        <w:rPr>
          <w:rFonts w:ascii="Times New Roman" w:hAnsi="Times New Roman" w:cs="Times New Roman"/>
        </w:rPr>
      </w:pPr>
    </w:p>
    <w:p w:rsidR="00500DF5" w:rsidRPr="00500DF5" w:rsidRDefault="00500DF5" w:rsidP="005B5BBD">
      <w:pPr>
        <w:pStyle w:val="ConsPlusNormal"/>
        <w:pBdr>
          <w:top w:val="single" w:sz="6" w:space="0" w:color="auto"/>
        </w:pBdr>
        <w:jc w:val="both"/>
        <w:rPr>
          <w:rFonts w:ascii="Times New Roman" w:hAnsi="Times New Roman" w:cs="Times New Roman"/>
          <w:sz w:val="2"/>
          <w:szCs w:val="2"/>
        </w:rPr>
      </w:pPr>
    </w:p>
    <w:sectPr w:rsidR="00500DF5" w:rsidRPr="00500DF5" w:rsidSect="00500DF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0DF5"/>
    <w:rsid w:val="00500DF5"/>
    <w:rsid w:val="005B5BBD"/>
    <w:rsid w:val="00EF6C3A"/>
    <w:rsid w:val="00F0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D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0DF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E0C4CC90D9FB9FB7CC2780C62D56429980DB6952039EC3B3772CC6120C9B1010F72DC0713B45002BDF2FE8924892A066D1603D12C4EX2p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B8E0C4CC90D9FB9FB7CC2780C62D5642A9A0CBA942039EC3B3772CC6120C9A301577EDC010DB65A17EBA3BBXDp5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FB8E0C4CC90D9FB9FB7CC7770F62D5642A930EBF962039EC3B3772CC6120C9A301577EDC010DB65A17EBA3BBXDp5N" TargetMode="External"/><Relationship Id="rId11" Type="http://schemas.openxmlformats.org/officeDocument/2006/relationships/hyperlink" Target="consultantplus://offline/ref=FB8E0C4CC90D9FB9FB7CC7770F62D5642A9B0CBF902039EC3B3772CC6120C9A301577EDC010DB65A17EBA3BBXDp5N" TargetMode="External"/><Relationship Id="rId5" Type="http://schemas.openxmlformats.org/officeDocument/2006/relationships/hyperlink" Target="consultantplus://offline/ref=FB8E0C4CC90D9FB9FB7CC7770F62D5642C9A0CBA962C64E6336E7ECE662F96A606467EDE0F18E2084DBCAEBADA37892F066F151CXDpAN" TargetMode="External"/><Relationship Id="rId10" Type="http://schemas.openxmlformats.org/officeDocument/2006/relationships/hyperlink" Target="consultantplus://offline/ref=FB8E0C4CC90D9FB9FB7CC7770F62D5642D930CBF9E2C64E6336E7ECE662F96A6144626D10715A8590AF7A1BADDX2p0N" TargetMode="External"/><Relationship Id="rId4" Type="http://schemas.openxmlformats.org/officeDocument/2006/relationships/webSettings" Target="webSettings.xml"/><Relationship Id="rId9" Type="http://schemas.openxmlformats.org/officeDocument/2006/relationships/hyperlink" Target="consultantplus://offline/ref=FB8E0C4CC90D9FB9FB7CC2780C62D5642E9F09BD9F2039EC3B3772CC6120C9A301577EDC010DB65A17EBA3BBXDp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D1F79-8333-4D44-A473-1EC09A6D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5227</Words>
  <Characters>29795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Роскомнадзора по Ставропольскому краю</Company>
  <LinksUpToDate>false</LinksUpToDate>
  <CharactersWithSpaces>34953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dc:creator>
  <cp:keywords/>
  <dc:description/>
  <cp:lastModifiedBy>makarova</cp:lastModifiedBy>
  <cp:revision>2</cp:revision>
  <dcterms:created xsi:type="dcterms:W3CDTF">2019-03-06T13:47:00Z</dcterms:created>
  <dcterms:modified xsi:type="dcterms:W3CDTF">2019-03-06T13:47:00Z</dcterms:modified>
</cp:coreProperties>
</file>