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2" w:rsidRDefault="00B027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27D2" w:rsidRDefault="00B027D2">
      <w:pPr>
        <w:pStyle w:val="ConsPlusNormal"/>
        <w:jc w:val="both"/>
        <w:outlineLvl w:val="0"/>
      </w:pPr>
    </w:p>
    <w:p w:rsidR="00B027D2" w:rsidRDefault="00B027D2">
      <w:pPr>
        <w:pStyle w:val="ConsPlusNormal"/>
        <w:outlineLvl w:val="0"/>
      </w:pPr>
      <w:r>
        <w:t>Зарегистрировано в Минюсте России 18 августа 2005 г. N 6917</w:t>
      </w:r>
    </w:p>
    <w:p w:rsidR="00B027D2" w:rsidRDefault="00B02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7D2" w:rsidRDefault="00B027D2">
      <w:pPr>
        <w:pStyle w:val="ConsPlusNormal"/>
        <w:jc w:val="center"/>
      </w:pPr>
    </w:p>
    <w:p w:rsidR="00B027D2" w:rsidRDefault="00B027D2">
      <w:pPr>
        <w:pStyle w:val="ConsPlusTitle"/>
        <w:jc w:val="center"/>
      </w:pPr>
      <w:r>
        <w:t>МИНИСТЕРСТВО ИНФОРМАЦИОННЫХ ТЕХНОЛОГИЙ И СВЯЗИ</w:t>
      </w:r>
    </w:p>
    <w:p w:rsidR="00B027D2" w:rsidRDefault="00B027D2">
      <w:pPr>
        <w:pStyle w:val="ConsPlusTitle"/>
        <w:jc w:val="center"/>
      </w:pPr>
      <w:r>
        <w:t>РОССИЙСКОЙ ФЕДЕРАЦИИ</w:t>
      </w:r>
    </w:p>
    <w:p w:rsidR="00B027D2" w:rsidRDefault="00B027D2">
      <w:pPr>
        <w:pStyle w:val="ConsPlusTitle"/>
        <w:jc w:val="center"/>
      </w:pPr>
    </w:p>
    <w:p w:rsidR="00B027D2" w:rsidRDefault="00B027D2">
      <w:pPr>
        <w:pStyle w:val="ConsPlusTitle"/>
        <w:jc w:val="center"/>
      </w:pPr>
      <w:r>
        <w:t>ПРИКАЗ</w:t>
      </w:r>
    </w:p>
    <w:p w:rsidR="00B027D2" w:rsidRDefault="00B027D2">
      <w:pPr>
        <w:pStyle w:val="ConsPlusTitle"/>
        <w:jc w:val="center"/>
      </w:pPr>
      <w:r>
        <w:t>от 8 августа 2005 г. N 98</w:t>
      </w:r>
    </w:p>
    <w:p w:rsidR="00B027D2" w:rsidRDefault="00B027D2">
      <w:pPr>
        <w:pStyle w:val="ConsPlusTitle"/>
        <w:jc w:val="center"/>
      </w:pPr>
    </w:p>
    <w:p w:rsidR="00B027D2" w:rsidRDefault="00B027D2">
      <w:pPr>
        <w:pStyle w:val="ConsPlusTitle"/>
        <w:jc w:val="center"/>
      </w:pPr>
      <w:r>
        <w:t>ОБ УТВЕРЖДЕНИИ ТРЕБОВАНИЙ</w:t>
      </w:r>
    </w:p>
    <w:p w:rsidR="00B027D2" w:rsidRDefault="00B027D2">
      <w:pPr>
        <w:pStyle w:val="ConsPlusTitle"/>
        <w:jc w:val="center"/>
      </w:pPr>
      <w:r>
        <w:t>К ПОРЯДКУ ПРОПУСКА ТРАФИКА В ТЕЛЕФОННОЙ СЕТИ</w:t>
      </w:r>
    </w:p>
    <w:p w:rsidR="00B027D2" w:rsidRDefault="00B027D2">
      <w:pPr>
        <w:pStyle w:val="ConsPlusTitle"/>
        <w:jc w:val="center"/>
      </w:pPr>
      <w:r>
        <w:t>СВЯЗИ ОБЩЕГО ПОЛЬЗОВАНИЯ</w:t>
      </w:r>
    </w:p>
    <w:p w:rsidR="00B027D2" w:rsidRDefault="00B02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7D2" w:rsidRDefault="00B02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7D2" w:rsidRDefault="00B02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Мининформсвязи России от 03.03.2006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7D2" w:rsidRDefault="00B02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27.12.2006 </w:t>
            </w:r>
            <w:hyperlink r:id="rId6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10.07.2007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027D2" w:rsidRDefault="00B027D2">
            <w:pPr>
              <w:pStyle w:val="ConsPlusNormal"/>
              <w:jc w:val="center"/>
            </w:pPr>
            <w:hyperlink r:id="rId8" w:history="1">
              <w:proofErr w:type="gramStart"/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01.11.2013 N 333)</w:t>
            </w:r>
            <w:proofErr w:type="gramEnd"/>
          </w:p>
        </w:tc>
      </w:tr>
    </w:tbl>
    <w:p w:rsidR="00B027D2" w:rsidRDefault="00B027D2">
      <w:pPr>
        <w:pStyle w:val="ConsPlusNormal"/>
        <w:jc w:val="center"/>
      </w:pPr>
    </w:p>
    <w:p w:rsidR="00B027D2" w:rsidRDefault="00B027D2">
      <w:pPr>
        <w:pStyle w:val="ConsPlusNormal"/>
        <w:ind w:firstLine="540"/>
        <w:jc w:val="both"/>
      </w:pPr>
      <w:r>
        <w:t xml:space="preserve">В целях реализации требований пункта 3 </w:t>
      </w:r>
      <w:hyperlink r:id="rId9" w:history="1">
        <w:r>
          <w:rPr>
            <w:color w:val="0000FF"/>
          </w:rPr>
          <w:t>статьи 26</w:t>
        </w:r>
      </w:hyperlink>
      <w: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порядку пропуска трафика в телефонной сети связи общего пользования.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2. Ввести в действие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порядку пропуска трафика в телефонной сети связи общего пользования с 1 января 2006 года.</w:t>
      </w:r>
    </w:p>
    <w:p w:rsidR="00B027D2" w:rsidRDefault="00B02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7D2" w:rsidRDefault="00B027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27D2" w:rsidRDefault="00B027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второго пункта 2 распространяется на отношения, возникшие с 1 января 2006 года </w:t>
            </w:r>
            <w:hyperlink r:id="rId10" w:history="1">
              <w:r>
                <w:rPr>
                  <w:color w:val="0000FF"/>
                </w:rPr>
                <w:t>(пункт 2</w:t>
              </w:r>
            </w:hyperlink>
            <w:r>
              <w:rPr>
                <w:color w:val="392C69"/>
              </w:rPr>
              <w:t xml:space="preserve"> Приказа Мининформсвязи России от 03.03.2006 N 19).</w:t>
            </w:r>
          </w:p>
        </w:tc>
      </w:tr>
    </w:tbl>
    <w:p w:rsidR="00B027D2" w:rsidRDefault="00B027D2">
      <w:pPr>
        <w:pStyle w:val="ConsPlusNormal"/>
        <w:spacing w:before="280"/>
        <w:ind w:firstLine="540"/>
        <w:jc w:val="both"/>
      </w:pPr>
      <w:proofErr w:type="gramStart"/>
      <w:r>
        <w:t xml:space="preserve">Установить, что до 1 июля 2007 года для пропуска исходящего трафика от пользовательского (оконечного) оборудования, подключенного к сети местной телефонной связи, к абонентской станции (абонентскому устройству), подключенной к сети подвижной радиотелефонной связи, когда абонентские номера вызывающего и вызываемого абонентов входят в ресурс нумерации одной географически определяемой зоны нумерации, применяется порядок, установленный </w:t>
      </w:r>
      <w:hyperlink w:anchor="P70" w:history="1">
        <w:r>
          <w:rPr>
            <w:color w:val="0000FF"/>
          </w:rPr>
          <w:t>подпунктом 2</w:t>
        </w:r>
      </w:hyperlink>
      <w:r>
        <w:t xml:space="preserve"> пункта 2 Требований к порядку пропуска трафика</w:t>
      </w:r>
      <w:proofErr w:type="gramEnd"/>
      <w:r>
        <w:t xml:space="preserve"> в телефонной сети связи общего пользования, за исключением </w:t>
      </w:r>
      <w:hyperlink w:anchor="P70" w:history="1">
        <w:r>
          <w:rPr>
            <w:color w:val="0000FF"/>
          </w:rPr>
          <w:t>подпунктов "в"</w:t>
        </w:r>
      </w:hyperlink>
      <w:r>
        <w:t xml:space="preserve"> вышеуказанного подпункта.</w:t>
      </w:r>
    </w:p>
    <w:p w:rsidR="00B027D2" w:rsidRDefault="00B027D2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Мининформсвязи России от 03.03.2006 N 19;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Мининформсвязи России от 27.12.2006 N 177)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Минюст России.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jc w:val="right"/>
      </w:pPr>
      <w:r>
        <w:t>Министр</w:t>
      </w:r>
    </w:p>
    <w:p w:rsidR="00B027D2" w:rsidRDefault="00B027D2">
      <w:pPr>
        <w:pStyle w:val="ConsPlusNormal"/>
        <w:jc w:val="right"/>
      </w:pPr>
      <w:r>
        <w:t>Л.Д.РЕЙМАН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jc w:val="right"/>
        <w:outlineLvl w:val="0"/>
      </w:pPr>
      <w:r>
        <w:t>Приложение</w:t>
      </w:r>
    </w:p>
    <w:p w:rsidR="00B027D2" w:rsidRDefault="00B027D2">
      <w:pPr>
        <w:pStyle w:val="ConsPlusNormal"/>
        <w:jc w:val="right"/>
      </w:pPr>
      <w:r>
        <w:t>к Приказу</w:t>
      </w:r>
    </w:p>
    <w:p w:rsidR="00B027D2" w:rsidRDefault="00B027D2">
      <w:pPr>
        <w:pStyle w:val="ConsPlusNormal"/>
        <w:jc w:val="right"/>
      </w:pPr>
      <w:r>
        <w:t>Мининформсвязи России</w:t>
      </w:r>
    </w:p>
    <w:p w:rsidR="00B027D2" w:rsidRDefault="00B027D2">
      <w:pPr>
        <w:pStyle w:val="ConsPlusNormal"/>
        <w:jc w:val="right"/>
      </w:pPr>
      <w:r>
        <w:t>от 08.08.2005 N 98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B027D2" w:rsidRDefault="00B027D2">
      <w:pPr>
        <w:pStyle w:val="ConsPlusTitle"/>
        <w:jc w:val="center"/>
      </w:pPr>
      <w:r>
        <w:t>К ПОРЯДКУ ПРОПУСКА ТРАФИКА В ТЕЛЕФОННОЙ СЕТИ</w:t>
      </w:r>
    </w:p>
    <w:p w:rsidR="00B027D2" w:rsidRDefault="00B027D2">
      <w:pPr>
        <w:pStyle w:val="ConsPlusTitle"/>
        <w:jc w:val="center"/>
      </w:pPr>
      <w:r>
        <w:t>СВЯЗИ ОБЩЕГО ПОЛЬЗОВАНИЯ</w:t>
      </w:r>
    </w:p>
    <w:p w:rsidR="00B027D2" w:rsidRDefault="00B02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7D2" w:rsidRDefault="00B02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7D2" w:rsidRDefault="00B02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Мининформсвязи России от 27.12.2006 </w:t>
            </w:r>
            <w:hyperlink r:id="rId13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7D2" w:rsidRDefault="00B02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10.07.2007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027D2" w:rsidRDefault="00B027D2">
            <w:pPr>
              <w:pStyle w:val="ConsPlusNormal"/>
              <w:jc w:val="center"/>
            </w:pPr>
            <w:hyperlink r:id="rId15" w:history="1">
              <w:proofErr w:type="gramStart"/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01.11.2013 N 333)</w:t>
            </w:r>
            <w:proofErr w:type="gramEnd"/>
          </w:p>
        </w:tc>
      </w:tr>
    </w:tbl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jc w:val="center"/>
        <w:outlineLvl w:val="1"/>
      </w:pPr>
      <w:r>
        <w:t>I. Порядок пропуска трафика при оказании услуг</w:t>
      </w:r>
    </w:p>
    <w:p w:rsidR="00B027D2" w:rsidRDefault="00B027D2">
      <w:pPr>
        <w:pStyle w:val="ConsPlusNormal"/>
        <w:jc w:val="center"/>
      </w:pPr>
      <w:r>
        <w:t>местной, внутризоновой, междугородной и международной</w:t>
      </w:r>
    </w:p>
    <w:p w:rsidR="00B027D2" w:rsidRDefault="00B027D2">
      <w:pPr>
        <w:pStyle w:val="ConsPlusNormal"/>
        <w:jc w:val="center"/>
      </w:pPr>
      <w:r>
        <w:t>телефонной связи, подвижной радиосвязи, подвижной</w:t>
      </w:r>
    </w:p>
    <w:p w:rsidR="00B027D2" w:rsidRDefault="00B027D2">
      <w:pPr>
        <w:pStyle w:val="ConsPlusNormal"/>
        <w:jc w:val="center"/>
      </w:pPr>
      <w:r>
        <w:t>радиотелефонной связи, подвижной спутниковой радиосвязи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  <w:r>
        <w:t>1. Пропуск трафика при оказании услуг местной телефонной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1) между пользовательским (оконечным) оборудованием, подключенным к сети (сетям) местной телефонной связи: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связи, функционирующие в пределах территории муниципального образования, являющегося городским или сельским поселением, муниципальным районом, либо города федерального значения;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пользовательское оконечное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proofErr w:type="gramStart"/>
      <w:r>
        <w:t>2) между оконечным элементом сети местной телефонной связи и абонентской станцией (абонентским устройством), подключенной к сети подвижной связи, когда дополнительный абонентский номер, идентифицирующий оконечный элемент данной сети местной телефонной связи, и номер вызываемого абонента сети подвижной связи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  <w:proofErr w:type="gramEnd"/>
    </w:p>
    <w:p w:rsidR="00B027D2" w:rsidRDefault="00B027D2">
      <w:pPr>
        <w:pStyle w:val="ConsPlusNormal"/>
        <w:spacing w:before="220"/>
        <w:ind w:firstLine="540"/>
        <w:jc w:val="both"/>
      </w:pPr>
      <w:r>
        <w:t>а) оконечный элемент сети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абонентская станция (абонентское устройство).</w:t>
      </w:r>
    </w:p>
    <w:p w:rsidR="00B027D2" w:rsidRDefault="00B027D2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Мининформсвязи России от 10.07.2007 N 82)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2. Пропуск трафика при оказании услуг внутризоновой телефонной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1) между пользовательским (оконечным) оборудованием, подключенным к сети </w:t>
      </w:r>
      <w:r>
        <w:lastRenderedPageBreak/>
        <w:t>фиксированной телефонной связи: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bookmarkStart w:id="1" w:name="P70"/>
      <w:bookmarkEnd w:id="1"/>
      <w:proofErr w:type="gramStart"/>
      <w: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  <w:proofErr w:type="gramEnd"/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(сетей &lt;*&gt;)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  <w:r>
        <w:t>д)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(сетей &lt;*&gt;) подвижной связи, функционирующие в пределах территории одного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  <w:r>
        <w:t>д) транзитные междугородные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узлы связи сети подвижной связи, функционирующие в пределах территории другого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ж)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(сетей &lt;*&gt;) подвижной связи, функционирующие в пределах территории одного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  <w:r>
        <w:t>д) транзитные междугородные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узлы связи сети (сетей) иностранного государства;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ж) абонентская станция (абонентское устройство).</w:t>
      </w:r>
    </w:p>
    <w:p w:rsidR="00B027D2" w:rsidRDefault="00B027D2">
      <w:pPr>
        <w:pStyle w:val="ConsPlusNormal"/>
        <w:jc w:val="both"/>
      </w:pPr>
      <w:r>
        <w:t xml:space="preserve">(пп.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3. Пропуск трафика при оказании услуг междугородной телефонной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1) между пользовательским (оконечным) оборудованием, подключенным к сети фиксированной телефонной связи: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одного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фиксированной зоновой телефонной связи, функционирующие в пределах территории другого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lastRenderedPageBreak/>
        <w:t>ж)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proofErr w:type="gramStart"/>
      <w: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различными субъектами Российской Федерации:</w:t>
      </w:r>
      <w:proofErr w:type="gramEnd"/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(сетей &lt;*&gt;) подвижной связи, функционирующие на территории того же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  <w:r>
        <w:t>е)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(сетей &lt;*&gt;)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  <w:r>
        <w:t>е)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lastRenderedPageBreak/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(сетей) иностранного государства;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абонентская станция (абонентское устройство).</w:t>
      </w:r>
    </w:p>
    <w:p w:rsidR="00B027D2" w:rsidRDefault="00B027D2">
      <w:pPr>
        <w:pStyle w:val="ConsPlusNormal"/>
        <w:jc w:val="both"/>
      </w:pPr>
      <w:r>
        <w:t xml:space="preserve">(пп.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4. Пропуск трафика при оказании услуг международной телефонной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1) между пользовательским (оконечным) оборудованием, подключенным к сети фиксированной телефонной связи: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фиксированной телефонной связи иностранного государства;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2) между пользовательским (оконечным) оборудованием, подключенным к сети фиксированной телефонной связи и абонентской станцией (абонентским устройством), подключенной к сети подвижной связи: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подвижной связи иностранного государства;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абонентская станция (абонентское устройство).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5. Пропуск трафика при оказании услуг подвижной радиотелефонной связи, подвижной радиосвязи или подвижной спутниковой радиосвязи,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1) между абонентскими станциями (абонентскими устройствами), подключенными к сети </w:t>
      </w:r>
      <w:r>
        <w:lastRenderedPageBreak/>
        <w:t>(сетям) подвижной связи: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одной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различных сетей подвижной связи, функционирующие в пределах территории одного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одной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другой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(сетей) иностранного государства;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2) между абонентской станцией (абонентским устройством), подключенной к сети подвижной связи, и пользовательским оконечным оборудованием, подключенным к сети фиксированной телефонной связи: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lastRenderedPageBreak/>
        <w:t>б) узлы связи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транзитные междугородные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связи иностранного государства;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(сетей)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узлы связи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д)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е) пользовательское (оконечное) оборудование.</w:t>
      </w:r>
    </w:p>
    <w:p w:rsidR="00B027D2" w:rsidRDefault="00B027D2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Мининформсвязи России от 27.12.2006 N 177)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jc w:val="center"/>
        <w:outlineLvl w:val="1"/>
      </w:pPr>
      <w:r>
        <w:t>II. Порядок пропуска трафика при оказании</w:t>
      </w:r>
    </w:p>
    <w:p w:rsidR="00B027D2" w:rsidRDefault="00B027D2">
      <w:pPr>
        <w:pStyle w:val="ConsPlusNormal"/>
        <w:jc w:val="center"/>
      </w:pPr>
      <w:r>
        <w:t>услуг по пропуску трафика</w:t>
      </w:r>
    </w:p>
    <w:p w:rsidR="00B027D2" w:rsidRDefault="00B027D2">
      <w:pPr>
        <w:pStyle w:val="ConsPlusNormal"/>
        <w:jc w:val="center"/>
      </w:pPr>
    </w:p>
    <w:p w:rsidR="00B027D2" w:rsidRDefault="00B027D2">
      <w:pPr>
        <w:pStyle w:val="ConsPlusNormal"/>
        <w:ind w:firstLine="540"/>
        <w:jc w:val="both"/>
      </w:pPr>
      <w:bookmarkStart w:id="2" w:name="P200"/>
      <w:bookmarkEnd w:id="2"/>
      <w:r>
        <w:t>6. Пропуск трафика для оказания услуг международного завершения вызова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транзитный международный узел (узлы)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сети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узел (узлы) связи, входящий в состав сети связи общего пользования иностранного государства.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7. Пропуск трафика для оказания услуги междугородного завершения вызова на сеть фиксированной телефонной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proofErr w:type="gramStart"/>
      <w:r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  <w:proofErr w:type="gramEnd"/>
    </w:p>
    <w:p w:rsidR="00B027D2" w:rsidRDefault="00B027D2">
      <w:pPr>
        <w:pStyle w:val="ConsPlusNormal"/>
        <w:spacing w:before="220"/>
        <w:ind w:firstLine="540"/>
        <w:jc w:val="both"/>
      </w:pPr>
      <w:r>
        <w:t>в) узел (узлы) связи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узел (узлы) связи сети (сетей) местной телефонной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8. Пропуск трафика для оказания услуги междугородного завершения вызова на сеть подвижной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proofErr w:type="gramStart"/>
      <w:r>
        <w:lastRenderedPageBreak/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  <w:proofErr w:type="gramEnd"/>
    </w:p>
    <w:p w:rsidR="00B027D2" w:rsidRDefault="00B027D2">
      <w:pPr>
        <w:pStyle w:val="ConsPlusNormal"/>
        <w:spacing w:before="220"/>
        <w:ind w:firstLine="540"/>
        <w:jc w:val="both"/>
      </w:pPr>
      <w:r>
        <w:t>в) узел (узлы) связи сети подвижной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9. Пропуск трафика для оказания услуги зонового завершения вызова на сеть фиксированной телефонной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узел (узлы) связи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узел (узлы) связи сети (сетей) местной телефонной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bookmarkStart w:id="3" w:name="P218"/>
      <w:bookmarkEnd w:id="3"/>
      <w:r>
        <w:t>10. Пропуск трафика для оказания услуги зонового завершения вызова на сеть подвижной связи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узел (узлы) связи сети подвижной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bookmarkStart w:id="4" w:name="P221"/>
      <w:bookmarkEnd w:id="4"/>
      <w:r>
        <w:t>11. Пропуск трафика для оказания услуги местного завершения вызова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узел (узлы) связи сети (сетей) местной телефонной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12. Пропуск трафика для оказания услуг международного транзита вызова, не предназначенного для завершения на территории Российской Федерации,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транзитный международный узел (узлы)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сети междугородной и международной телефонной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13. Пропуск трафика для оказания услуг международного транзита вызова, предназначенного для завершения на территории Российской Федерации,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транзитный международный узел (узлы) связи и транзитный междугородный узел (узлы) связи либо транзитный международный узел (узлы)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сети междугородной и международной телефонной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14. Пропуск трафика для оказания услуг междугородного транзита вызова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транзитный междугородный узел (узлы)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сети междугородной и международной телефонной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bookmarkStart w:id="5" w:name="P236"/>
      <w:bookmarkEnd w:id="5"/>
      <w:r>
        <w:lastRenderedPageBreak/>
        <w:t>15. Пропуск трафика для оказания услуг зонового транзита вызова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узел (узлы) связи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сети фиксированной зоновой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 &lt;*&gt;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  <w:r>
        <w:t>а) точка присоединения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узел (узлы) связи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сети подвижной связи.</w:t>
      </w:r>
    </w:p>
    <w:p w:rsidR="00B027D2" w:rsidRDefault="00B027D2">
      <w:pPr>
        <w:pStyle w:val="ConsPlusNormal"/>
        <w:jc w:val="both"/>
      </w:pPr>
      <w:r>
        <w:t xml:space="preserve">(п. 15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16. Пропуск трафика для оказания услуг местного транзита вызова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точка присоединения сети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узел (узлы) связи сети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сети местной телефонной связи.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17. При оказании услуги инициирования вызова, за исключением оказания такой услуги в целях предоставления доступа к услугам связи с использованием кодов доступа к услугам электросвязи, пропуск трафика осуществляется в порядке, обратном </w:t>
      </w:r>
      <w:proofErr w:type="gramStart"/>
      <w:r>
        <w:t>указанному</w:t>
      </w:r>
      <w:proofErr w:type="gramEnd"/>
      <w:r>
        <w:t xml:space="preserve"> в </w:t>
      </w:r>
      <w:hyperlink w:anchor="P200" w:history="1">
        <w:r>
          <w:rPr>
            <w:color w:val="0000FF"/>
          </w:rPr>
          <w:t>пунктах 6</w:t>
        </w:r>
      </w:hyperlink>
      <w:r>
        <w:t xml:space="preserve"> - </w:t>
      </w:r>
      <w:hyperlink w:anchor="P221" w:history="1">
        <w:r>
          <w:rPr>
            <w:color w:val="0000FF"/>
          </w:rPr>
          <w:t>11</w:t>
        </w:r>
      </w:hyperlink>
      <w:r>
        <w:t xml:space="preserve"> настоящих требований.</w:t>
      </w:r>
    </w:p>
    <w:p w:rsidR="00B027D2" w:rsidRDefault="00B027D2">
      <w:pPr>
        <w:pStyle w:val="ConsPlusNormal"/>
        <w:spacing w:before="220"/>
        <w:ind w:firstLine="540"/>
        <w:jc w:val="both"/>
      </w:pPr>
      <w:proofErr w:type="gramStart"/>
      <w:r>
        <w:t>При оказании услуги инициирования вызова в целях предоставления доступа к услугам связи с использованием кодов доступа к услугам</w:t>
      </w:r>
      <w:proofErr w:type="gramEnd"/>
      <w:r>
        <w:t xml:space="preserve"> электросвязи пропуск трафика осуществляется в следующем порядке: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к сети фиксированной зоновой телефонной связи оператора связи, оказывающего услуги связи с использованием кодов доступа к услугам электросвязи;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в) узлы связи сети фиксированной зоновой телефонной связи, функционирующие в </w:t>
      </w:r>
      <w:r>
        <w:lastRenderedPageBreak/>
        <w:t>пределах территории одного и того же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или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а) абонентская станция (абонентское устройство);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б) узлы связи сети подвижной связи;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одного и того же субъекта Российской Федерации;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электросвязи.</w:t>
      </w:r>
    </w:p>
    <w:p w:rsidR="00B027D2" w:rsidRDefault="00B027D2">
      <w:pPr>
        <w:pStyle w:val="ConsPlusNormal"/>
        <w:jc w:val="both"/>
      </w:pPr>
      <w:r>
        <w:t xml:space="preserve">(п. 17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Мининформсвязи России от 27.12.2006 N 177)</w:t>
      </w:r>
    </w:p>
    <w:p w:rsidR="00B027D2" w:rsidRDefault="00B027D2">
      <w:pPr>
        <w:pStyle w:val="ConsPlusNormal"/>
        <w:spacing w:before="220"/>
        <w:ind w:firstLine="540"/>
        <w:jc w:val="both"/>
      </w:pPr>
      <w:r>
        <w:t xml:space="preserve">18. При оказании услуги зонового завершения вызова на сеть другого оператора подвижной радиотелефонной связи пропуск трафика осуществляется в порядке, определенном </w:t>
      </w:r>
      <w:hyperlink w:anchor="P236" w:history="1">
        <w:r>
          <w:rPr>
            <w:color w:val="0000FF"/>
          </w:rPr>
          <w:t>пунктом 15</w:t>
        </w:r>
      </w:hyperlink>
      <w:r>
        <w:t xml:space="preserve"> и </w:t>
      </w:r>
      <w:hyperlink w:anchor="P218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B027D2" w:rsidRDefault="00B027D2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Минкомсвязи России от 01.11.2013 N 333)</w:t>
      </w: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ind w:firstLine="540"/>
        <w:jc w:val="both"/>
      </w:pPr>
    </w:p>
    <w:p w:rsidR="00B027D2" w:rsidRDefault="00B02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62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B027D2"/>
    <w:rsid w:val="001A2E29"/>
    <w:rsid w:val="002E1B46"/>
    <w:rsid w:val="009C2C53"/>
    <w:rsid w:val="00AF247F"/>
    <w:rsid w:val="00B0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C8A0B56BED7235F738CAA069398CC89A5388BE95B7CDC3ADE7CB7A0E7C0A428950343544FE00D9E1EAF47FAC8E397F3945D357F321475d4a3J" TargetMode="External"/><Relationship Id="rId13" Type="http://schemas.openxmlformats.org/officeDocument/2006/relationships/hyperlink" Target="consultantplus://offline/ref=28DC8A0B56BED7235F738CAA069398CC8EA53C89EA5921D6328770B5A7E89FB32FDC0F42544FE0049341AA52EB90EC92EA8A5E28633015d7aDJ" TargetMode="External"/><Relationship Id="rId18" Type="http://schemas.openxmlformats.org/officeDocument/2006/relationships/hyperlink" Target="consultantplus://offline/ref=28DC8A0B56BED7235F738CAA069398CC89A5388BE95B7CDC3ADE7CB7A0E7C0A428950343544FE00E9C1EAF47FAC8E397F3945D357F321475d4a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DC8A0B56BED7235F738CAA069398CC8EA53C89EA5921D6328770B5A7E89FB32FDC0F42544FE5099341AA52EB90EC92EA8A5E28633015d7aDJ" TargetMode="External"/><Relationship Id="rId7" Type="http://schemas.openxmlformats.org/officeDocument/2006/relationships/hyperlink" Target="consultantplus://offline/ref=28DC8A0B56BED7235F738CAA069398CC8EA9358AE65921D6328770B5A7E89FB32FDC0F42544FE00B9341AA52EB90EC92EA8A5E28633015d7aDJ" TargetMode="External"/><Relationship Id="rId12" Type="http://schemas.openxmlformats.org/officeDocument/2006/relationships/hyperlink" Target="consultantplus://offline/ref=28DC8A0B56BED7235F738CAA069398CC8EA53C89EA5921D6328770B5A7E89FB32FDC0F42544FE0059341AA52EB90EC92EA8A5E28633015d7aDJ" TargetMode="External"/><Relationship Id="rId17" Type="http://schemas.openxmlformats.org/officeDocument/2006/relationships/hyperlink" Target="consultantplus://offline/ref=28DC8A0B56BED7235F738CAA069398CC89A5388BE95B7CDC3ADE7CB7A0E7C0A428950343544FE00C991EAF47FAC8E397F3945D357F321475d4a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DC8A0B56BED7235F738CAA069398CC8EA9358AE65921D6328770B5A7E89FB32FDC0F42544FE00A9341AA52EB90EC92EA8A5E28633015d7aDJ" TargetMode="External"/><Relationship Id="rId20" Type="http://schemas.openxmlformats.org/officeDocument/2006/relationships/hyperlink" Target="consultantplus://offline/ref=28DC8A0B56BED7235F738CAA069398CC89A5388BE95B7CDC3ADE7CB7A0E7C0A428950343544FE0089E1EAF47FAC8E397F3945D357F321475d4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C8A0B56BED7235F738CAA069398CC8EA53C89EA5921D6328770B5A7E89FB32FDC0F42544FE00A9341AA52EB90EC92EA8A5E28633015d7aDJ" TargetMode="External"/><Relationship Id="rId11" Type="http://schemas.openxmlformats.org/officeDocument/2006/relationships/hyperlink" Target="consultantplus://offline/ref=28DC8A0B56BED7235F738CAA069398CC8DA93D85E75921D6328770B5A7E89FB32FDC0F42544FE00A9341AA52EB90EC92EA8A5E28633015d7aD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8DC8A0B56BED7235F738CAA069398CC8DA93D85E75921D6328770B5A7E89FB32FDC0F42544FE00B9341AA52EB90EC92EA8A5E28633015d7aDJ" TargetMode="External"/><Relationship Id="rId15" Type="http://schemas.openxmlformats.org/officeDocument/2006/relationships/hyperlink" Target="consultantplus://offline/ref=28DC8A0B56BED7235F738CAA069398CC89A5388BE95B7CDC3ADE7CB7A0E7C0A428950343544FE00D9E1EAF47FAC8E397F3945D357F321475d4a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DC8A0B56BED7235F738CAA069398CC8DA93D85E75921D6328770B5A7E89FB32FDC0F42544FE0049341AA52EB90EC92EA8A5E28633015d7aDJ" TargetMode="External"/><Relationship Id="rId19" Type="http://schemas.openxmlformats.org/officeDocument/2006/relationships/hyperlink" Target="consultantplus://offline/ref=28DC8A0B56BED7235F738CAA069398CC8EA53C89EA5921D6328770B5A7E89FB32FDC0F42544FE10F9341AA52EB90EC92EA8A5E28633015d7a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DC8A0B56BED7235F738CAA069398CC8BA13885EB517CDC3ADE7CB7A0E7C0A428950343544FE20A901EAF47FAC8E397F3945D357F321475d4a3J" TargetMode="External"/><Relationship Id="rId14" Type="http://schemas.openxmlformats.org/officeDocument/2006/relationships/hyperlink" Target="consultantplus://offline/ref=28DC8A0B56BED7235F738CAA069398CC8EA9358AE65921D6328770B5A7E89FB32FDC0F42544FE00B9341AA52EB90EC92EA8A5E28633015d7aDJ" TargetMode="External"/><Relationship Id="rId22" Type="http://schemas.openxmlformats.org/officeDocument/2006/relationships/hyperlink" Target="consultantplus://offline/ref=28DC8A0B56BED7235F738CAA069398CC89A5388BE95B7CDC3ADE7CB7A0E7C0A428950343544FE00B9D1EAF47FAC8E397F3945D357F321475d4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3664</Words>
  <Characters>20889</Characters>
  <Application>Microsoft Office Word</Application>
  <DocSecurity>0</DocSecurity>
  <Lines>174</Lines>
  <Paragraphs>49</Paragraphs>
  <ScaleCrop>false</ScaleCrop>
  <Company>Управление Роскомнадзора по СКФО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2019-03-27T09:26:00Z</dcterms:created>
  <dcterms:modified xsi:type="dcterms:W3CDTF">2019-03-27T09:26:00Z</dcterms:modified>
</cp:coreProperties>
</file>